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FED4" w14:textId="0412A442" w:rsidR="000331E7" w:rsidRPr="00981486" w:rsidRDefault="000331E7" w:rsidP="00916A9C">
      <w:pPr>
        <w:pStyle w:val="NormaleWeb"/>
        <w:tabs>
          <w:tab w:val="left" w:pos="9720"/>
          <w:tab w:val="left" w:pos="10260"/>
        </w:tabs>
        <w:spacing w:before="120" w:beforeAutospacing="0" w:after="120" w:afterAutospacing="0" w:line="300" w:lineRule="auto"/>
        <w:ind w:right="16"/>
        <w:jc w:val="center"/>
        <w:rPr>
          <w:rFonts w:ascii="Century Gothic" w:hAnsi="Century Gothic"/>
          <w:b/>
          <w:bCs/>
          <w:smallCaps/>
          <w:color w:val="000000"/>
          <w:sz w:val="20"/>
          <w:szCs w:val="20"/>
        </w:rPr>
      </w:pPr>
      <w:r w:rsidRPr="00981486">
        <w:rPr>
          <w:rFonts w:ascii="Century Gothic" w:hAnsi="Century Gothic"/>
          <w:b/>
          <w:bCs/>
          <w:smallCaps/>
          <w:color w:val="000000"/>
          <w:sz w:val="20"/>
          <w:szCs w:val="20"/>
        </w:rPr>
        <w:t>Dichiarazione sostitutiva dell’atto di notorietà</w:t>
      </w:r>
      <w:r w:rsidR="00137074">
        <w:rPr>
          <w:rFonts w:ascii="Century Gothic" w:hAnsi="Century Gothic"/>
          <w:b/>
          <w:bCs/>
          <w:smallCaps/>
          <w:color w:val="000000"/>
          <w:sz w:val="20"/>
          <w:szCs w:val="20"/>
        </w:rPr>
        <w:t xml:space="preserve"> – Consiglio di Amministrazione</w:t>
      </w:r>
    </w:p>
    <w:p w14:paraId="08EBE4B5" w14:textId="77777777" w:rsidR="000331E7" w:rsidRPr="00981486" w:rsidRDefault="000331E7" w:rsidP="00916A9C">
      <w:pPr>
        <w:pStyle w:val="NormaleWeb"/>
        <w:spacing w:before="120" w:beforeAutospacing="0" w:after="240" w:afterAutospacing="0" w:line="30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(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artt. 46 e 47 del D.P.R. del 28 dicembre 2000, n. 445</w:t>
      </w:r>
      <w:r w:rsidRPr="00981486">
        <w:rPr>
          <w:rFonts w:ascii="Century Gothic" w:hAnsi="Century Gothic"/>
          <w:color w:val="000000"/>
          <w:sz w:val="20"/>
          <w:szCs w:val="20"/>
        </w:rPr>
        <w:t>)</w:t>
      </w:r>
    </w:p>
    <w:p w14:paraId="5CB1B77D" w14:textId="08E8CEA4" w:rsidR="000331E7" w:rsidRPr="00981486" w:rsidRDefault="000331E7" w:rsidP="00916A9C">
      <w:p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Il </w:t>
      </w:r>
      <w:r w:rsidRPr="00981486">
        <w:rPr>
          <w:rFonts w:ascii="Century Gothic" w:hAnsi="Century Gothic"/>
          <w:sz w:val="20"/>
          <w:szCs w:val="20"/>
        </w:rPr>
        <w:t xml:space="preserve">sottoscritto </w:t>
      </w:r>
      <w:r w:rsidR="004903F8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4903F8">
        <w:rPr>
          <w:rFonts w:ascii="Century Gothic" w:hAnsi="Century Gothic"/>
          <w:sz w:val="20"/>
          <w:szCs w:val="20"/>
        </w:rPr>
        <w:instrText xml:space="preserve"> FORMTEXT </w:instrText>
      </w:r>
      <w:r w:rsidR="004903F8">
        <w:rPr>
          <w:rFonts w:ascii="Century Gothic" w:hAnsi="Century Gothic"/>
          <w:sz w:val="20"/>
          <w:szCs w:val="20"/>
        </w:rPr>
      </w:r>
      <w:r w:rsidR="004903F8">
        <w:rPr>
          <w:rFonts w:ascii="Century Gothic" w:hAnsi="Century Gothic"/>
          <w:sz w:val="20"/>
          <w:szCs w:val="20"/>
        </w:rPr>
        <w:fldChar w:fldCharType="separate"/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sz w:val="20"/>
          <w:szCs w:val="20"/>
        </w:rPr>
        <w:fldChar w:fldCharType="end"/>
      </w:r>
      <w:bookmarkEnd w:id="0"/>
      <w:r w:rsidRPr="00981486">
        <w:rPr>
          <w:rFonts w:ascii="Century Gothic" w:hAnsi="Century Gothic"/>
          <w:sz w:val="20"/>
          <w:szCs w:val="20"/>
        </w:rPr>
        <w:t>, nato a</w:t>
      </w:r>
      <w:r w:rsidR="004903F8" w:rsidRPr="00981486">
        <w:rPr>
          <w:rFonts w:ascii="Century Gothic" w:hAnsi="Century Gothic"/>
          <w:sz w:val="20"/>
          <w:szCs w:val="20"/>
        </w:rPr>
        <w:t xml:space="preserve"> </w:t>
      </w:r>
      <w:r w:rsidR="004903F8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903F8">
        <w:rPr>
          <w:rFonts w:ascii="Century Gothic" w:hAnsi="Century Gothic"/>
          <w:sz w:val="20"/>
          <w:szCs w:val="20"/>
        </w:rPr>
        <w:instrText xml:space="preserve"> FORMTEXT </w:instrText>
      </w:r>
      <w:r w:rsidR="004903F8">
        <w:rPr>
          <w:rFonts w:ascii="Century Gothic" w:hAnsi="Century Gothic"/>
          <w:sz w:val="20"/>
          <w:szCs w:val="20"/>
        </w:rPr>
      </w:r>
      <w:r w:rsidR="004903F8">
        <w:rPr>
          <w:rFonts w:ascii="Century Gothic" w:hAnsi="Century Gothic"/>
          <w:sz w:val="20"/>
          <w:szCs w:val="20"/>
        </w:rPr>
        <w:fldChar w:fldCharType="separate"/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sz w:val="20"/>
          <w:szCs w:val="20"/>
        </w:rPr>
        <w:fldChar w:fldCharType="end"/>
      </w:r>
      <w:r w:rsidRPr="00981486">
        <w:rPr>
          <w:rFonts w:ascii="Century Gothic" w:hAnsi="Century Gothic"/>
          <w:sz w:val="20"/>
          <w:szCs w:val="20"/>
        </w:rPr>
        <w:t xml:space="preserve"> il</w:t>
      </w:r>
      <w:r w:rsidR="004903F8" w:rsidRPr="00981486">
        <w:rPr>
          <w:rFonts w:ascii="Century Gothic" w:hAnsi="Century Gothic"/>
          <w:sz w:val="20"/>
          <w:szCs w:val="20"/>
        </w:rPr>
        <w:t xml:space="preserve"> </w:t>
      </w:r>
      <w:r w:rsidR="004903F8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903F8">
        <w:rPr>
          <w:rFonts w:ascii="Century Gothic" w:hAnsi="Century Gothic"/>
          <w:sz w:val="20"/>
          <w:szCs w:val="20"/>
        </w:rPr>
        <w:instrText xml:space="preserve"> FORMTEXT </w:instrText>
      </w:r>
      <w:r w:rsidR="004903F8">
        <w:rPr>
          <w:rFonts w:ascii="Century Gothic" w:hAnsi="Century Gothic"/>
          <w:sz w:val="20"/>
          <w:szCs w:val="20"/>
        </w:rPr>
      </w:r>
      <w:r w:rsidR="004903F8">
        <w:rPr>
          <w:rFonts w:ascii="Century Gothic" w:hAnsi="Century Gothic"/>
          <w:sz w:val="20"/>
          <w:szCs w:val="20"/>
        </w:rPr>
        <w:fldChar w:fldCharType="separate"/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sz w:val="20"/>
          <w:szCs w:val="20"/>
        </w:rPr>
        <w:fldChar w:fldCharType="end"/>
      </w:r>
      <w:r w:rsidRPr="00981486">
        <w:rPr>
          <w:rFonts w:ascii="Century Gothic" w:hAnsi="Century Gothic"/>
          <w:sz w:val="20"/>
          <w:szCs w:val="20"/>
        </w:rPr>
        <w:t xml:space="preserve">, e residente a </w:t>
      </w:r>
      <w:r w:rsidR="004903F8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903F8">
        <w:rPr>
          <w:rFonts w:ascii="Century Gothic" w:hAnsi="Century Gothic"/>
          <w:sz w:val="20"/>
          <w:szCs w:val="20"/>
        </w:rPr>
        <w:instrText xml:space="preserve"> FORMTEXT </w:instrText>
      </w:r>
      <w:r w:rsidR="004903F8">
        <w:rPr>
          <w:rFonts w:ascii="Century Gothic" w:hAnsi="Century Gothic"/>
          <w:sz w:val="20"/>
          <w:szCs w:val="20"/>
        </w:rPr>
      </w:r>
      <w:r w:rsidR="004903F8">
        <w:rPr>
          <w:rFonts w:ascii="Century Gothic" w:hAnsi="Century Gothic"/>
          <w:sz w:val="20"/>
          <w:szCs w:val="20"/>
        </w:rPr>
        <w:fldChar w:fldCharType="separate"/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sz w:val="20"/>
          <w:szCs w:val="20"/>
        </w:rPr>
        <w:fldChar w:fldCharType="end"/>
      </w:r>
      <w:r w:rsidRPr="00981486">
        <w:rPr>
          <w:rFonts w:ascii="Century Gothic" w:hAnsi="Century Gothic"/>
          <w:sz w:val="20"/>
          <w:szCs w:val="20"/>
        </w:rPr>
        <w:t>,</w:t>
      </w:r>
      <w:r w:rsidR="004903F8">
        <w:rPr>
          <w:rFonts w:ascii="Century Gothic" w:hAnsi="Century Gothic"/>
          <w:sz w:val="20"/>
          <w:szCs w:val="20"/>
        </w:rPr>
        <w:t xml:space="preserve"> provincia di </w:t>
      </w:r>
      <w:r w:rsidR="004903F8" w:rsidRPr="00981486">
        <w:rPr>
          <w:rFonts w:ascii="Century Gothic" w:hAnsi="Century Gothic"/>
          <w:sz w:val="20"/>
          <w:szCs w:val="20"/>
        </w:rPr>
        <w:t xml:space="preserve"> </w:t>
      </w:r>
      <w:r w:rsidR="004903F8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903F8">
        <w:rPr>
          <w:rFonts w:ascii="Century Gothic" w:hAnsi="Century Gothic"/>
          <w:sz w:val="20"/>
          <w:szCs w:val="20"/>
        </w:rPr>
        <w:instrText xml:space="preserve"> FORMTEXT </w:instrText>
      </w:r>
      <w:r w:rsidR="004903F8">
        <w:rPr>
          <w:rFonts w:ascii="Century Gothic" w:hAnsi="Century Gothic"/>
          <w:sz w:val="20"/>
          <w:szCs w:val="20"/>
        </w:rPr>
      </w:r>
      <w:r w:rsidR="004903F8">
        <w:rPr>
          <w:rFonts w:ascii="Century Gothic" w:hAnsi="Century Gothic"/>
          <w:sz w:val="20"/>
          <w:szCs w:val="20"/>
        </w:rPr>
        <w:fldChar w:fldCharType="separate"/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sz w:val="20"/>
          <w:szCs w:val="20"/>
        </w:rPr>
        <w:fldChar w:fldCharType="end"/>
      </w:r>
      <w:r w:rsidR="004903F8">
        <w:rPr>
          <w:rFonts w:ascii="Century Gothic" w:hAnsi="Century Gothic"/>
          <w:sz w:val="20"/>
          <w:szCs w:val="20"/>
        </w:rPr>
        <w:t>, in via e n. civico</w:t>
      </w:r>
      <w:r w:rsidR="004903F8" w:rsidRPr="00981486">
        <w:rPr>
          <w:rFonts w:ascii="Century Gothic" w:hAnsi="Century Gothic"/>
          <w:sz w:val="20"/>
          <w:szCs w:val="20"/>
        </w:rPr>
        <w:t xml:space="preserve"> </w:t>
      </w:r>
      <w:r w:rsidR="004903F8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903F8">
        <w:rPr>
          <w:rFonts w:ascii="Century Gothic" w:hAnsi="Century Gothic"/>
          <w:sz w:val="20"/>
          <w:szCs w:val="20"/>
        </w:rPr>
        <w:instrText xml:space="preserve"> FORMTEXT </w:instrText>
      </w:r>
      <w:r w:rsidR="004903F8">
        <w:rPr>
          <w:rFonts w:ascii="Century Gothic" w:hAnsi="Century Gothic"/>
          <w:sz w:val="20"/>
          <w:szCs w:val="20"/>
        </w:rPr>
      </w:r>
      <w:r w:rsidR="004903F8">
        <w:rPr>
          <w:rFonts w:ascii="Century Gothic" w:hAnsi="Century Gothic"/>
          <w:sz w:val="20"/>
          <w:szCs w:val="20"/>
        </w:rPr>
        <w:fldChar w:fldCharType="separate"/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sz w:val="20"/>
          <w:szCs w:val="20"/>
        </w:rPr>
        <w:fldChar w:fldCharType="end"/>
      </w:r>
      <w:r w:rsidRPr="00981486">
        <w:rPr>
          <w:rFonts w:ascii="Century Gothic" w:hAnsi="Century Gothic"/>
          <w:sz w:val="20"/>
          <w:szCs w:val="20"/>
        </w:rPr>
        <w:t xml:space="preserve">, C.F. </w:t>
      </w:r>
      <w:r w:rsidR="004903F8">
        <w:rPr>
          <w:rFonts w:ascii="Century Gothic" w:hAnsi="Century Gothic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903F8">
        <w:rPr>
          <w:rFonts w:ascii="Century Gothic" w:hAnsi="Century Gothic"/>
          <w:sz w:val="20"/>
          <w:szCs w:val="20"/>
        </w:rPr>
        <w:instrText xml:space="preserve"> FORMTEXT </w:instrText>
      </w:r>
      <w:r w:rsidR="004903F8">
        <w:rPr>
          <w:rFonts w:ascii="Century Gothic" w:hAnsi="Century Gothic"/>
          <w:sz w:val="20"/>
          <w:szCs w:val="20"/>
        </w:rPr>
      </w:r>
      <w:r w:rsidR="004903F8">
        <w:rPr>
          <w:rFonts w:ascii="Century Gothic" w:hAnsi="Century Gothic"/>
          <w:sz w:val="20"/>
          <w:szCs w:val="20"/>
        </w:rPr>
        <w:fldChar w:fldCharType="separate"/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noProof/>
          <w:sz w:val="20"/>
          <w:szCs w:val="20"/>
        </w:rPr>
        <w:t> </w:t>
      </w:r>
      <w:r w:rsidR="004903F8">
        <w:rPr>
          <w:rFonts w:ascii="Century Gothic" w:hAnsi="Century Gothic"/>
          <w:sz w:val="20"/>
          <w:szCs w:val="20"/>
        </w:rPr>
        <w:fldChar w:fldCharType="end"/>
      </w:r>
      <w:r w:rsidRPr="00981486">
        <w:rPr>
          <w:rFonts w:ascii="Century Gothic" w:hAnsi="Century Gothic"/>
          <w:bCs/>
          <w:sz w:val="20"/>
          <w:szCs w:val="20"/>
        </w:rPr>
        <w:t>,</w:t>
      </w:r>
      <w:r w:rsidRPr="00981486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981486">
        <w:rPr>
          <w:rFonts w:ascii="Century Gothic" w:hAnsi="Century Gothic"/>
          <w:sz w:val="20"/>
          <w:szCs w:val="20"/>
        </w:rPr>
        <w:t>consapevole che, ai sensi dell'art. 76 del D.P.R. 28 dicembre 2000, n. 445, le dichiarazioni mendaci, la falsità negli atti e l'uso di atti falsi o contenenti dati non più rispondenti a verità sono puniti ai sensi del codice penale e delle leggi speciali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in materia, in relazione alla propria </w:t>
      </w:r>
      <w:r w:rsidR="00C87D91">
        <w:rPr>
          <w:rFonts w:ascii="Century Gothic" w:hAnsi="Century Gothic"/>
          <w:b/>
          <w:color w:val="000000"/>
          <w:sz w:val="20"/>
          <w:szCs w:val="20"/>
        </w:rPr>
        <w:t>candidatura</w:t>
      </w:r>
      <w:r w:rsidRPr="00981486">
        <w:rPr>
          <w:rFonts w:ascii="Century Gothic" w:hAnsi="Century Gothic"/>
          <w:b/>
          <w:color w:val="000000"/>
          <w:sz w:val="20"/>
          <w:szCs w:val="20"/>
        </w:rPr>
        <w:t xml:space="preserve"> alla carica di </w:t>
      </w:r>
      <w:r w:rsidR="00C87D91" w:rsidRPr="00C87D91">
        <w:rPr>
          <w:rFonts w:ascii="Century Gothic" w:hAnsi="Century Gothic"/>
          <w:b/>
          <w:color w:val="000000"/>
          <w:sz w:val="20"/>
          <w:szCs w:val="20"/>
        </w:rPr>
        <w:t>Amministratore</w:t>
      </w:r>
      <w:r w:rsidRPr="00C87D91">
        <w:rPr>
          <w:rFonts w:ascii="Century Gothic" w:hAnsi="Century Gothic"/>
          <w:b/>
          <w:color w:val="000000"/>
          <w:sz w:val="20"/>
          <w:szCs w:val="20"/>
        </w:rPr>
        <w:t xml:space="preserve"> della </w:t>
      </w:r>
      <w:r w:rsidR="00B436D4">
        <w:rPr>
          <w:rFonts w:ascii="Century Gothic" w:hAnsi="Century Gothic"/>
          <w:b/>
          <w:color w:val="000000"/>
          <w:sz w:val="20"/>
          <w:szCs w:val="20"/>
        </w:rPr>
        <w:t>FPB Cassa di Fassa Primiero Belluno</w:t>
      </w:r>
      <w:r w:rsidR="00C87D91" w:rsidRPr="00C87D91">
        <w:rPr>
          <w:rFonts w:ascii="Century Gothic" w:hAnsi="Century Gothic"/>
          <w:b/>
          <w:color w:val="000000"/>
          <w:sz w:val="20"/>
          <w:szCs w:val="20"/>
        </w:rPr>
        <w:t xml:space="preserve"> BCC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(di seguito, la “</w:t>
      </w:r>
      <w:r w:rsidRPr="00981486">
        <w:rPr>
          <w:rFonts w:ascii="Century Gothic" w:hAnsi="Century Gothic"/>
          <w:b/>
          <w:bCs/>
          <w:color w:val="000000"/>
          <w:sz w:val="20"/>
          <w:szCs w:val="20"/>
        </w:rPr>
        <w:t>Banca</w:t>
      </w:r>
      <w:r w:rsidRPr="00981486">
        <w:rPr>
          <w:rFonts w:ascii="Century Gothic" w:hAnsi="Century Gothic"/>
          <w:color w:val="000000"/>
          <w:sz w:val="20"/>
          <w:szCs w:val="20"/>
        </w:rPr>
        <w:t>”),</w:t>
      </w:r>
    </w:p>
    <w:p w14:paraId="28D9180B" w14:textId="77777777" w:rsidR="000331E7" w:rsidRPr="00981486" w:rsidRDefault="000331E7" w:rsidP="00916A9C">
      <w:pPr>
        <w:pStyle w:val="Corpotesto"/>
        <w:spacing w:before="120" w:after="120" w:line="300" w:lineRule="auto"/>
        <w:jc w:val="center"/>
        <w:rPr>
          <w:rFonts w:ascii="Century Gothic" w:hAnsi="Century Gothic"/>
          <w:b/>
          <w:bCs/>
          <w:smallCaps/>
          <w:color w:val="000000"/>
          <w:sz w:val="20"/>
        </w:rPr>
      </w:pPr>
      <w:r w:rsidRPr="00981486">
        <w:rPr>
          <w:rFonts w:ascii="Century Gothic" w:hAnsi="Century Gothic"/>
          <w:b/>
          <w:bCs/>
          <w:smallCaps/>
          <w:color w:val="000000"/>
          <w:sz w:val="20"/>
        </w:rPr>
        <w:t>Viste</w:t>
      </w:r>
    </w:p>
    <w:p w14:paraId="2B7C2B79" w14:textId="4ED78583" w:rsidR="000331E7" w:rsidRPr="00981486" w:rsidRDefault="000331E7" w:rsidP="00916A9C">
      <w:p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le disposizioni di cui agli artt. 2382 (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Cause di ineleggibilità e decadenza</w:t>
      </w:r>
      <w:r w:rsidRPr="00981486">
        <w:rPr>
          <w:rFonts w:ascii="Century Gothic" w:hAnsi="Century Gothic"/>
          <w:color w:val="000000"/>
          <w:sz w:val="20"/>
          <w:szCs w:val="20"/>
        </w:rPr>
        <w:t>) e 2387 (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 xml:space="preserve">Requisiti di onorabilità, professionalità e indipendenza) </w:t>
      </w:r>
      <w:r w:rsidRPr="00981486">
        <w:rPr>
          <w:rFonts w:ascii="Century Gothic" w:hAnsi="Century Gothic"/>
          <w:color w:val="000000"/>
          <w:sz w:val="20"/>
          <w:szCs w:val="20"/>
        </w:rPr>
        <w:t>cod. civ, all’art. 26 (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Esponenti Aziendali</w:t>
      </w:r>
      <w:r w:rsidRPr="00981486">
        <w:rPr>
          <w:rFonts w:ascii="Century Gothic" w:hAnsi="Century Gothic"/>
          <w:color w:val="000000"/>
          <w:sz w:val="20"/>
          <w:szCs w:val="20"/>
        </w:rPr>
        <w:t>) del D. Lgs. 1° settembre 1993, n. 385 (di seguito, il “</w:t>
      </w:r>
      <w:r w:rsidRPr="00981486">
        <w:rPr>
          <w:rFonts w:ascii="Century Gothic" w:hAnsi="Century Gothic"/>
          <w:b/>
          <w:bCs/>
          <w:color w:val="000000"/>
          <w:sz w:val="20"/>
          <w:szCs w:val="20"/>
        </w:rPr>
        <w:t>TUB</w:t>
      </w:r>
      <w:r w:rsidRPr="00C87D91">
        <w:rPr>
          <w:rFonts w:ascii="Century Gothic" w:hAnsi="Century Gothic"/>
          <w:color w:val="000000"/>
          <w:sz w:val="20"/>
          <w:szCs w:val="20"/>
        </w:rPr>
        <w:t xml:space="preserve">”), </w:t>
      </w:r>
      <w:r w:rsidR="00B436D4">
        <w:rPr>
          <w:rFonts w:ascii="Century Gothic" w:hAnsi="Century Gothic"/>
          <w:color w:val="000000"/>
          <w:sz w:val="20"/>
          <w:szCs w:val="20"/>
        </w:rPr>
        <w:t>alle indicazioni in materia provenienti dall’</w:t>
      </w:r>
      <w:proofErr w:type="spellStart"/>
      <w:r w:rsidR="00B436D4">
        <w:rPr>
          <w:rFonts w:ascii="Century Gothic" w:hAnsi="Century Gothic"/>
          <w:color w:val="000000"/>
          <w:sz w:val="20"/>
          <w:szCs w:val="20"/>
        </w:rPr>
        <w:t>European</w:t>
      </w:r>
      <w:proofErr w:type="spellEnd"/>
      <w:r w:rsidR="00B436D4">
        <w:rPr>
          <w:rFonts w:ascii="Century Gothic" w:hAnsi="Century Gothic"/>
          <w:color w:val="000000"/>
          <w:sz w:val="20"/>
          <w:szCs w:val="20"/>
        </w:rPr>
        <w:t xml:space="preserve"> Banking Autority e dalla Banca Centrale Europea, </w:t>
      </w:r>
      <w:r w:rsidRPr="00C87D91">
        <w:rPr>
          <w:rFonts w:ascii="Century Gothic" w:hAnsi="Century Gothic"/>
          <w:color w:val="000000"/>
          <w:sz w:val="20"/>
          <w:szCs w:val="20"/>
        </w:rPr>
        <w:t xml:space="preserve">all’art. </w:t>
      </w:r>
      <w:r w:rsidR="00C87D91" w:rsidRPr="00C87D91">
        <w:rPr>
          <w:rFonts w:ascii="Century Gothic" w:hAnsi="Century Gothic"/>
          <w:color w:val="000000"/>
          <w:sz w:val="20"/>
          <w:szCs w:val="20"/>
        </w:rPr>
        <w:t>34</w:t>
      </w:r>
      <w:r w:rsidRPr="00C87D91">
        <w:rPr>
          <w:rFonts w:ascii="Century Gothic" w:hAnsi="Century Gothic"/>
          <w:color w:val="000000"/>
          <w:sz w:val="20"/>
          <w:szCs w:val="20"/>
        </w:rPr>
        <w:t xml:space="preserve"> dello statuto sociale della Banca (di seguito, lo “</w:t>
      </w:r>
      <w:r w:rsidRPr="00C87D91">
        <w:rPr>
          <w:rFonts w:ascii="Century Gothic" w:hAnsi="Century Gothic"/>
          <w:b/>
          <w:bCs/>
          <w:color w:val="000000"/>
          <w:sz w:val="20"/>
          <w:szCs w:val="20"/>
        </w:rPr>
        <w:t>Statuto</w:t>
      </w:r>
      <w:r w:rsidRPr="00C87D91">
        <w:rPr>
          <w:rFonts w:ascii="Century Gothic" w:hAnsi="Century Gothic"/>
          <w:color w:val="000000"/>
          <w:sz w:val="20"/>
          <w:szCs w:val="20"/>
        </w:rPr>
        <w:t>”),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nonché alle disposizioni del vigente “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Regolamento in materia di requisiti e criteri di idoneità allo svolgimento dell’incarico degli esponenti aziendali delle banche, degli intermediari finanziari, dei confidi, degli istituti di moneta elettronica, degli istituti di pagamento e dei sistemi di pagamento e dei sistemi di garanzia dei depositanti”,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approvato con Decreto del 23 novembre 2020, n. 169 del Ministero dell’Economia e delle Finanza (di seguito, il “</w:t>
      </w:r>
      <w:r w:rsidRPr="00981486">
        <w:rPr>
          <w:rFonts w:ascii="Century Gothic" w:hAnsi="Century Gothic"/>
          <w:b/>
          <w:bCs/>
          <w:color w:val="000000"/>
          <w:sz w:val="20"/>
          <w:szCs w:val="20"/>
        </w:rPr>
        <w:t>Regolamento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”), sotto la propria responsabilità </w:t>
      </w:r>
    </w:p>
    <w:p w14:paraId="559C93C0" w14:textId="77777777" w:rsidR="000331E7" w:rsidRPr="00981486" w:rsidRDefault="000331E7" w:rsidP="00916A9C">
      <w:pPr>
        <w:pStyle w:val="Corpotesto"/>
        <w:spacing w:before="120" w:after="120" w:line="300" w:lineRule="auto"/>
        <w:jc w:val="center"/>
        <w:rPr>
          <w:rFonts w:ascii="Century Gothic" w:hAnsi="Century Gothic"/>
          <w:b/>
          <w:bCs/>
          <w:smallCaps/>
          <w:color w:val="000000"/>
          <w:sz w:val="20"/>
        </w:rPr>
      </w:pPr>
      <w:r w:rsidRPr="00981486">
        <w:rPr>
          <w:rFonts w:ascii="Century Gothic" w:hAnsi="Century Gothic"/>
          <w:b/>
          <w:bCs/>
          <w:smallCaps/>
          <w:color w:val="000000"/>
          <w:sz w:val="20"/>
        </w:rPr>
        <w:t>Dichiara</w:t>
      </w:r>
    </w:p>
    <w:p w14:paraId="72DD21EF" w14:textId="77777777" w:rsidR="000331E7" w:rsidRPr="00981486" w:rsidRDefault="000331E7" w:rsidP="00916A9C">
      <w:pPr>
        <w:tabs>
          <w:tab w:val="left" w:pos="709"/>
        </w:tabs>
        <w:spacing w:before="120" w:after="120" w:line="300" w:lineRule="auto"/>
        <w:jc w:val="both"/>
        <w:rPr>
          <w:rFonts w:ascii="Century Gothic" w:hAnsi="Century Gothic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di essere in possesso dei requisiti prescritti dalla normativa di natura legale e regolamentare applicabile 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 xml:space="preserve">pro tempore </w:t>
      </w:r>
      <w:r w:rsidRPr="00981486">
        <w:rPr>
          <w:rFonts w:ascii="Century Gothic" w:hAnsi="Century Gothic"/>
          <w:color w:val="000000"/>
          <w:sz w:val="20"/>
          <w:szCs w:val="20"/>
        </w:rPr>
        <w:t>vigente e dallo Statuto della Banca per assumere la carica di amministratore della stessa e, in particola</w:t>
      </w:r>
      <w:r w:rsidRPr="00981486">
        <w:rPr>
          <w:rFonts w:ascii="Century Gothic" w:hAnsi="Century Gothic"/>
          <w:sz w:val="20"/>
          <w:szCs w:val="20"/>
        </w:rPr>
        <w:t>re:</w:t>
      </w:r>
    </w:p>
    <w:p w14:paraId="001E18B2" w14:textId="7EF5ED83" w:rsidR="005D2829" w:rsidRDefault="000331E7" w:rsidP="00D94C72">
      <w:pPr>
        <w:numPr>
          <w:ilvl w:val="0"/>
          <w:numId w:val="2"/>
        </w:numPr>
        <w:tabs>
          <w:tab w:val="left" w:pos="426"/>
        </w:tabs>
        <w:spacing w:before="120" w:after="120" w:line="300" w:lineRule="auto"/>
        <w:jc w:val="both"/>
        <w:rPr>
          <w:rFonts w:ascii="Century Gothic" w:hAnsi="Century Gothic"/>
          <w:sz w:val="20"/>
          <w:szCs w:val="20"/>
        </w:rPr>
      </w:pPr>
      <w:r w:rsidRPr="00D94C72">
        <w:rPr>
          <w:rFonts w:ascii="Century Gothic" w:hAnsi="Century Gothic"/>
          <w:sz w:val="20"/>
          <w:szCs w:val="20"/>
        </w:rPr>
        <w:t>di possedere i</w:t>
      </w:r>
      <w:r w:rsidR="005D2829">
        <w:rPr>
          <w:rFonts w:ascii="Century Gothic" w:hAnsi="Century Gothic"/>
          <w:sz w:val="20"/>
          <w:szCs w:val="20"/>
        </w:rPr>
        <w:t xml:space="preserve"> seguenti</w:t>
      </w:r>
      <w:r w:rsidRPr="00D94C72">
        <w:rPr>
          <w:rFonts w:ascii="Century Gothic" w:hAnsi="Century Gothic"/>
          <w:sz w:val="20"/>
          <w:szCs w:val="20"/>
        </w:rPr>
        <w:t xml:space="preserve"> </w:t>
      </w:r>
      <w:r w:rsidRPr="00A83A2E">
        <w:rPr>
          <w:rFonts w:ascii="Century Gothic" w:hAnsi="Century Gothic"/>
          <w:b/>
          <w:bCs/>
          <w:sz w:val="20"/>
          <w:szCs w:val="20"/>
          <w:u w:val="single"/>
        </w:rPr>
        <w:t>requisiti di professionalità</w:t>
      </w:r>
      <w:r w:rsidR="005D2829">
        <w:rPr>
          <w:rFonts w:ascii="Century Gothic" w:hAnsi="Century Gothic"/>
          <w:b/>
          <w:bCs/>
          <w:sz w:val="20"/>
          <w:szCs w:val="20"/>
          <w:u w:val="single"/>
        </w:rPr>
        <w:t>:</w:t>
      </w:r>
      <w:r w:rsidRPr="00D94C72">
        <w:rPr>
          <w:rFonts w:ascii="Century Gothic" w:hAnsi="Century Gothic"/>
          <w:sz w:val="20"/>
          <w:szCs w:val="20"/>
        </w:rPr>
        <w:t xml:space="preserve"> </w:t>
      </w:r>
    </w:p>
    <w:p w14:paraId="072A5A00" w14:textId="6CBB0B35" w:rsidR="005D2829" w:rsidRPr="004903F8" w:rsidRDefault="00304522" w:rsidP="00304522">
      <w:pPr>
        <w:tabs>
          <w:tab w:val="left" w:pos="709"/>
        </w:tabs>
        <w:spacing w:before="120" w:after="120" w:line="300" w:lineRule="auto"/>
        <w:jc w:val="both"/>
        <w:rPr>
          <w:rFonts w:ascii="Century Gothic" w:hAnsi="Century Gothic"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t>-</w:t>
      </w:r>
      <w:r w:rsidR="008458F4" w:rsidRPr="004903F8">
        <w:rPr>
          <w:rFonts w:ascii="Century Gothic" w:hAnsi="Century Gothic"/>
          <w:sz w:val="20"/>
          <w:szCs w:val="20"/>
        </w:rPr>
        <w:t xml:space="preserve"> </w:t>
      </w:r>
      <w:r w:rsidR="000331E7" w:rsidRPr="004903F8">
        <w:rPr>
          <w:rFonts w:ascii="Century Gothic" w:hAnsi="Century Gothic"/>
          <w:sz w:val="20"/>
          <w:szCs w:val="20"/>
        </w:rPr>
        <w:t>art. 7 comma 1</w:t>
      </w:r>
      <w:r w:rsidRPr="004903F8">
        <w:rPr>
          <w:rFonts w:ascii="Century Gothic" w:hAnsi="Century Gothic"/>
          <w:sz w:val="20"/>
          <w:szCs w:val="20"/>
        </w:rPr>
        <w:t xml:space="preserve"> e art. 8</w:t>
      </w:r>
      <w:r w:rsidR="005D2829" w:rsidRPr="004903F8">
        <w:rPr>
          <w:rFonts w:ascii="Century Gothic" w:hAnsi="Century Gothic"/>
          <w:sz w:val="20"/>
          <w:szCs w:val="20"/>
        </w:rPr>
        <w:t xml:space="preserve"> </w:t>
      </w:r>
      <w:r w:rsidRPr="004903F8">
        <w:rPr>
          <w:rFonts w:ascii="Century Gothic" w:hAnsi="Century Gothic"/>
          <w:sz w:val="20"/>
          <w:szCs w:val="20"/>
        </w:rPr>
        <w:t>comma 1</w:t>
      </w:r>
      <w:r w:rsidR="005D2829" w:rsidRPr="004903F8">
        <w:rPr>
          <w:rFonts w:ascii="Century Gothic" w:hAnsi="Century Gothic"/>
          <w:sz w:val="20"/>
          <w:szCs w:val="20"/>
        </w:rPr>
        <w:t>del D.M. 23.11.2020 n. 169 (esponenti con incarichi esecutivi o non esecutivi) per aver esercitato le seguenti attività</w:t>
      </w:r>
      <w:r w:rsidR="00904401" w:rsidRPr="004903F8">
        <w:rPr>
          <w:rFonts w:ascii="Century Gothic" w:hAnsi="Century Gothic"/>
          <w:sz w:val="20"/>
          <w:szCs w:val="20"/>
        </w:rPr>
        <w:t>, nei vent’anni precedenti all’eventuale assunzione dell’incarico (v. art. 8 c. 4)</w:t>
      </w:r>
      <w:r w:rsidR="008458F4" w:rsidRPr="004903F8">
        <w:rPr>
          <w:rFonts w:ascii="Century Gothic" w:hAnsi="Century Gothic"/>
          <w:sz w:val="20"/>
          <w:szCs w:val="20"/>
        </w:rPr>
        <w:t>:</w:t>
      </w:r>
    </w:p>
    <w:p w14:paraId="0393E9E3" w14:textId="735A7F18" w:rsidR="00806359" w:rsidRPr="004903F8" w:rsidRDefault="00904401" w:rsidP="00806359">
      <w:pPr>
        <w:tabs>
          <w:tab w:val="left" w:pos="426"/>
        </w:tabs>
        <w:spacing w:before="120" w:after="120" w:line="300" w:lineRule="auto"/>
        <w:jc w:val="both"/>
        <w:rPr>
          <w:rFonts w:ascii="Century Gothic" w:hAnsi="Century Gothic"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bookmarkEnd w:id="1"/>
      <w:r w:rsidR="00806359" w:rsidRPr="004903F8">
        <w:rPr>
          <w:rFonts w:ascii="Century Gothic" w:hAnsi="Century Gothic"/>
          <w:sz w:val="20"/>
          <w:szCs w:val="20"/>
        </w:rPr>
        <w:tab/>
        <w:t xml:space="preserve">per almeno </w:t>
      </w:r>
      <w:r w:rsidR="00304522" w:rsidRPr="004903F8">
        <w:rPr>
          <w:rFonts w:ascii="Century Gothic" w:hAnsi="Century Gothic"/>
          <w:sz w:val="20"/>
          <w:szCs w:val="20"/>
        </w:rPr>
        <w:t>un</w:t>
      </w:r>
      <w:r w:rsidR="00806359" w:rsidRPr="004903F8">
        <w:rPr>
          <w:rFonts w:ascii="Century Gothic" w:hAnsi="Century Gothic"/>
          <w:sz w:val="20"/>
          <w:szCs w:val="20"/>
        </w:rPr>
        <w:t xml:space="preserve"> ann</w:t>
      </w:r>
      <w:r w:rsidR="00304522" w:rsidRPr="004903F8">
        <w:rPr>
          <w:rFonts w:ascii="Century Gothic" w:hAnsi="Century Gothic"/>
          <w:sz w:val="20"/>
          <w:szCs w:val="20"/>
        </w:rPr>
        <w:t>o</w:t>
      </w:r>
      <w:r w:rsidR="00806359" w:rsidRPr="004903F8">
        <w:rPr>
          <w:rFonts w:ascii="Century Gothic" w:hAnsi="Century Gothic"/>
          <w:sz w:val="20"/>
          <w:szCs w:val="20"/>
        </w:rPr>
        <w:t xml:space="preserve"> anche alternativamente</w:t>
      </w:r>
    </w:p>
    <w:p w14:paraId="45E5625B" w14:textId="07143B74" w:rsidR="00806359" w:rsidRPr="004903F8" w:rsidRDefault="00904401" w:rsidP="00304522">
      <w:pPr>
        <w:spacing w:before="120" w:after="120" w:line="30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r w:rsidR="00806359" w:rsidRPr="004903F8">
        <w:rPr>
          <w:rFonts w:ascii="Century Gothic" w:hAnsi="Century Gothic"/>
          <w:sz w:val="20"/>
          <w:szCs w:val="20"/>
        </w:rPr>
        <w:tab/>
        <w:t xml:space="preserve">per almeno </w:t>
      </w:r>
      <w:r w:rsidR="00304522" w:rsidRPr="004903F8">
        <w:rPr>
          <w:rFonts w:ascii="Century Gothic" w:hAnsi="Century Gothic"/>
          <w:sz w:val="20"/>
          <w:szCs w:val="20"/>
        </w:rPr>
        <w:t>tre</w:t>
      </w:r>
      <w:r w:rsidR="00806359" w:rsidRPr="004903F8">
        <w:rPr>
          <w:rFonts w:ascii="Century Gothic" w:hAnsi="Century Gothic"/>
          <w:sz w:val="20"/>
          <w:szCs w:val="20"/>
        </w:rPr>
        <w:t xml:space="preserve"> anni anche alternativamente</w:t>
      </w:r>
      <w:r w:rsidR="00304522" w:rsidRPr="004903F8">
        <w:rPr>
          <w:rFonts w:ascii="Century Gothic" w:hAnsi="Century Gothic"/>
          <w:sz w:val="20"/>
          <w:szCs w:val="20"/>
        </w:rPr>
        <w:t xml:space="preserve"> (al fine di poter essere eletto dal </w:t>
      </w:r>
      <w:proofErr w:type="spellStart"/>
      <w:r w:rsidR="00304522" w:rsidRPr="004903F8">
        <w:rPr>
          <w:rFonts w:ascii="Century Gothic" w:hAnsi="Century Gothic"/>
          <w:sz w:val="20"/>
          <w:szCs w:val="20"/>
        </w:rPr>
        <w:t>CdA</w:t>
      </w:r>
      <w:proofErr w:type="spellEnd"/>
      <w:r w:rsidR="00304522" w:rsidRPr="004903F8">
        <w:rPr>
          <w:rFonts w:ascii="Century Gothic" w:hAnsi="Century Gothic"/>
          <w:sz w:val="20"/>
          <w:szCs w:val="20"/>
        </w:rPr>
        <w:t xml:space="preserve"> alla carica di Presidente – non esecutivo)</w:t>
      </w:r>
    </w:p>
    <w:p w14:paraId="052CEE23" w14:textId="70FA638C" w:rsidR="005D2829" w:rsidRPr="004903F8" w:rsidRDefault="00904401" w:rsidP="004903F8">
      <w:pPr>
        <w:tabs>
          <w:tab w:val="left" w:pos="851"/>
        </w:tabs>
        <w:spacing w:before="120" w:after="120" w:line="300" w:lineRule="auto"/>
        <w:ind w:left="709" w:hanging="283"/>
        <w:jc w:val="both"/>
        <w:rPr>
          <w:rFonts w:ascii="Century Gothic" w:hAnsi="Century Gothic"/>
          <w:i/>
          <w:iCs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r w:rsidRPr="004903F8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137074" w:rsidRPr="004903F8">
        <w:rPr>
          <w:rFonts w:ascii="Century Gothic" w:hAnsi="Century Gothic"/>
          <w:i/>
          <w:iCs/>
          <w:sz w:val="20"/>
          <w:szCs w:val="20"/>
        </w:rPr>
        <w:t xml:space="preserve">(a) attività di amministrazione o di controllo o compiti direttivi nel settore creditizio, finanziario, mobiliare o assicurativo; </w:t>
      </w:r>
    </w:p>
    <w:p w14:paraId="6B39922C" w14:textId="6EE7DB17" w:rsidR="005D2829" w:rsidRPr="004903F8" w:rsidRDefault="00904401" w:rsidP="004903F8">
      <w:pPr>
        <w:tabs>
          <w:tab w:val="left" w:pos="851"/>
        </w:tabs>
        <w:spacing w:before="120" w:after="120" w:line="300" w:lineRule="auto"/>
        <w:ind w:left="709" w:hanging="283"/>
        <w:jc w:val="both"/>
        <w:rPr>
          <w:rFonts w:ascii="Century Gothic" w:hAnsi="Century Gothic"/>
          <w:i/>
          <w:iCs/>
          <w:sz w:val="20"/>
          <w:szCs w:val="20"/>
        </w:rPr>
      </w:pPr>
      <w:r w:rsidRPr="004903F8">
        <w:rPr>
          <w:rFonts w:ascii="Century Gothic" w:hAnsi="Century Gothic"/>
          <w:i/>
          <w:i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i/>
          <w:iCs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i/>
          <w:iCs/>
          <w:sz w:val="20"/>
          <w:szCs w:val="20"/>
        </w:rPr>
      </w:r>
      <w:r w:rsidRPr="004903F8">
        <w:rPr>
          <w:rFonts w:ascii="Century Gothic" w:hAnsi="Century Gothic"/>
          <w:i/>
          <w:iCs/>
          <w:sz w:val="20"/>
          <w:szCs w:val="20"/>
        </w:rPr>
        <w:fldChar w:fldCharType="separate"/>
      </w:r>
      <w:r w:rsidRPr="004903F8">
        <w:rPr>
          <w:rFonts w:ascii="Century Gothic" w:hAnsi="Century Gothic"/>
          <w:i/>
          <w:iCs/>
          <w:sz w:val="20"/>
          <w:szCs w:val="20"/>
        </w:rPr>
        <w:fldChar w:fldCharType="end"/>
      </w:r>
      <w:r w:rsidRPr="004903F8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137074" w:rsidRPr="004903F8">
        <w:rPr>
          <w:rFonts w:ascii="Century Gothic" w:hAnsi="Century Gothic"/>
          <w:i/>
          <w:iCs/>
          <w:sz w:val="20"/>
          <w:szCs w:val="20"/>
        </w:rPr>
        <w:t>(b) attività di amministrazione o di controllo o compiti direttivi presso società quotate o aventi una dimensione e complessità maggiore o assimilabile (in termini di fatturato, natura e complessità dell'organizzazione o dell’attività svolta) a quella della banca presso la quale l'incarico deve essere ricoperto</w:t>
      </w:r>
    </w:p>
    <w:p w14:paraId="6A57A213" w14:textId="51EFC4D3" w:rsidR="005D2829" w:rsidRPr="004903F8" w:rsidRDefault="00304522" w:rsidP="00304522">
      <w:pPr>
        <w:spacing w:before="120" w:after="120" w:line="30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t xml:space="preserve">- </w:t>
      </w:r>
      <w:r w:rsidR="005D2829" w:rsidRPr="004903F8">
        <w:rPr>
          <w:rFonts w:ascii="Century Gothic" w:hAnsi="Century Gothic"/>
          <w:sz w:val="20"/>
          <w:szCs w:val="20"/>
        </w:rPr>
        <w:t>art. 7 comma 2</w:t>
      </w:r>
      <w:r w:rsidRPr="004903F8">
        <w:rPr>
          <w:rFonts w:ascii="Century Gothic" w:hAnsi="Century Gothic"/>
          <w:sz w:val="20"/>
          <w:szCs w:val="20"/>
        </w:rPr>
        <w:t xml:space="preserve"> e art. 8 comma 1</w:t>
      </w:r>
      <w:r w:rsidR="005D2829" w:rsidRPr="004903F8">
        <w:rPr>
          <w:rFonts w:ascii="Century Gothic" w:hAnsi="Century Gothic"/>
          <w:sz w:val="20"/>
          <w:szCs w:val="20"/>
        </w:rPr>
        <w:t xml:space="preserve"> del D.M. 23.11.2020 n. 169 (esponenti con incarichi non esecutivi) per aver esercitato le seguenti attività</w:t>
      </w:r>
      <w:r w:rsidR="00904401" w:rsidRPr="004903F8">
        <w:rPr>
          <w:rFonts w:ascii="Century Gothic" w:hAnsi="Century Gothic"/>
          <w:sz w:val="20"/>
          <w:szCs w:val="20"/>
        </w:rPr>
        <w:t>, nei vent’anni precedenti all’eventuale assunzione dell’incarico (v. art. 8 c. 4)</w:t>
      </w:r>
      <w:r w:rsidR="00137074" w:rsidRPr="004903F8">
        <w:rPr>
          <w:rFonts w:ascii="Century Gothic" w:hAnsi="Century Gothic"/>
          <w:i/>
          <w:iCs/>
          <w:sz w:val="20"/>
          <w:szCs w:val="20"/>
        </w:rPr>
        <w:t>:</w:t>
      </w:r>
    </w:p>
    <w:p w14:paraId="23D21C64" w14:textId="4FCCF9D7" w:rsidR="00304522" w:rsidRPr="004903F8" w:rsidRDefault="00904401" w:rsidP="00304522">
      <w:pPr>
        <w:tabs>
          <w:tab w:val="left" w:pos="426"/>
        </w:tabs>
        <w:spacing w:before="120" w:after="120" w:line="300" w:lineRule="auto"/>
        <w:jc w:val="both"/>
        <w:rPr>
          <w:rFonts w:ascii="Century Gothic" w:hAnsi="Century Gothic"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r w:rsidR="00304522" w:rsidRPr="004903F8">
        <w:rPr>
          <w:rFonts w:ascii="Century Gothic" w:hAnsi="Century Gothic"/>
          <w:sz w:val="20"/>
          <w:szCs w:val="20"/>
        </w:rPr>
        <w:tab/>
        <w:t>per almeno un anno anche alternativamente</w:t>
      </w:r>
    </w:p>
    <w:p w14:paraId="4E97DB34" w14:textId="059989F2" w:rsidR="00304522" w:rsidRPr="004903F8" w:rsidRDefault="00904401" w:rsidP="00304522">
      <w:pPr>
        <w:spacing w:before="120" w:after="120" w:line="30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r w:rsidR="00304522" w:rsidRPr="004903F8">
        <w:rPr>
          <w:rFonts w:ascii="Century Gothic" w:hAnsi="Century Gothic"/>
          <w:sz w:val="20"/>
          <w:szCs w:val="20"/>
        </w:rPr>
        <w:tab/>
        <w:t xml:space="preserve">per almeno tre anni anche alternativamente (al fine di poter essere eletto dal </w:t>
      </w:r>
      <w:proofErr w:type="spellStart"/>
      <w:r w:rsidR="00304522" w:rsidRPr="004903F8">
        <w:rPr>
          <w:rFonts w:ascii="Century Gothic" w:hAnsi="Century Gothic"/>
          <w:sz w:val="20"/>
          <w:szCs w:val="20"/>
        </w:rPr>
        <w:t>CdA</w:t>
      </w:r>
      <w:proofErr w:type="spellEnd"/>
      <w:r w:rsidR="00304522" w:rsidRPr="004903F8">
        <w:rPr>
          <w:rFonts w:ascii="Century Gothic" w:hAnsi="Century Gothic"/>
          <w:sz w:val="20"/>
          <w:szCs w:val="20"/>
        </w:rPr>
        <w:t xml:space="preserve"> alla carica di Presidente – non esecutivo)</w:t>
      </w:r>
    </w:p>
    <w:p w14:paraId="2403D925" w14:textId="378EB682" w:rsidR="008458F4" w:rsidRPr="004903F8" w:rsidRDefault="00904401" w:rsidP="004903F8">
      <w:pPr>
        <w:tabs>
          <w:tab w:val="left" w:pos="1134"/>
        </w:tabs>
        <w:spacing w:before="120" w:after="120" w:line="300" w:lineRule="auto"/>
        <w:ind w:left="709" w:hanging="283"/>
        <w:jc w:val="both"/>
        <w:rPr>
          <w:rFonts w:ascii="Century Gothic" w:hAnsi="Century Gothic"/>
          <w:i/>
          <w:iCs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r w:rsidRPr="004903F8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8458F4" w:rsidRPr="004903F8">
        <w:rPr>
          <w:rFonts w:ascii="Century Gothic" w:hAnsi="Century Gothic"/>
          <w:i/>
          <w:iCs/>
          <w:sz w:val="20"/>
          <w:szCs w:val="20"/>
        </w:rPr>
        <w:t>(</w:t>
      </w:r>
      <w:r w:rsidR="00137074" w:rsidRPr="004903F8">
        <w:rPr>
          <w:rFonts w:ascii="Century Gothic" w:hAnsi="Century Gothic"/>
          <w:i/>
          <w:iCs/>
          <w:sz w:val="20"/>
          <w:szCs w:val="20"/>
        </w:rPr>
        <w:t>a) attività professionali in materia attinente al settore creditizio, finanziario, mobiliare, assicurativo o comunque funzionali all’attività della banca; l’attività professionale deve connotarsi per adeguati livelli di complessità anche con riferimento ai destinatari dei servizi prestati e deve essere svolta in via continuativa e rilevante nei settori sopra richiamati;</w:t>
      </w:r>
    </w:p>
    <w:p w14:paraId="4BA18448" w14:textId="085B5EE7" w:rsidR="008458F4" w:rsidRPr="004903F8" w:rsidRDefault="00904401" w:rsidP="004903F8">
      <w:pPr>
        <w:tabs>
          <w:tab w:val="left" w:pos="851"/>
        </w:tabs>
        <w:spacing w:before="120" w:after="120" w:line="300" w:lineRule="auto"/>
        <w:ind w:left="709" w:hanging="283"/>
        <w:jc w:val="both"/>
        <w:rPr>
          <w:rFonts w:ascii="Century Gothic" w:hAnsi="Century Gothic"/>
          <w:i/>
          <w:iCs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r w:rsidRPr="004903F8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137074" w:rsidRPr="004903F8">
        <w:rPr>
          <w:rFonts w:ascii="Century Gothic" w:hAnsi="Century Gothic"/>
          <w:i/>
          <w:iCs/>
          <w:sz w:val="20"/>
          <w:szCs w:val="20"/>
        </w:rPr>
        <w:t xml:space="preserve">(b) attività d'insegnamento universitario, quali docente di prima o seconda fascia, in materie giuridiche o economiche o in altre materie comunque funzionali all’attività del settore creditizio, finanziario mobiliare o assicurativo; </w:t>
      </w:r>
    </w:p>
    <w:p w14:paraId="38F76A82" w14:textId="27BA2C43" w:rsidR="008458F4" w:rsidRPr="004903F8" w:rsidRDefault="00904401" w:rsidP="004903F8">
      <w:pPr>
        <w:tabs>
          <w:tab w:val="left" w:pos="851"/>
        </w:tabs>
        <w:spacing w:before="120" w:after="120" w:line="300" w:lineRule="auto"/>
        <w:ind w:left="709" w:hanging="283"/>
        <w:jc w:val="both"/>
        <w:rPr>
          <w:rFonts w:ascii="Century Gothic" w:hAnsi="Century Gothic"/>
          <w:i/>
          <w:iCs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r w:rsidRPr="004903F8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137074" w:rsidRPr="004903F8">
        <w:rPr>
          <w:rFonts w:ascii="Century Gothic" w:hAnsi="Century Gothic"/>
          <w:i/>
          <w:iCs/>
          <w:sz w:val="20"/>
          <w:szCs w:val="20"/>
        </w:rPr>
        <w:t>(c) funzioni direttive, dirigenziali o di vertice, comunque denominate, presso enti pubblici o pubbliche amministrazioni aventi attinenza con il settore creditizio, finanziario, mobiliare o assicurativo e a condizione che l'ente presso cui l'esponente svolgeva tali funzioni abbia una dimensione e complessità comparabile con quella della banca presso la quale l'incarico deve essere ricoperto</w:t>
      </w:r>
      <w:r w:rsidR="008458F4" w:rsidRPr="004903F8">
        <w:rPr>
          <w:rFonts w:ascii="Century Gothic" w:hAnsi="Century Gothic"/>
          <w:i/>
          <w:iCs/>
          <w:sz w:val="20"/>
          <w:szCs w:val="20"/>
        </w:rPr>
        <w:t>;</w:t>
      </w:r>
    </w:p>
    <w:p w14:paraId="5F77E8ED" w14:textId="4810DBF7" w:rsidR="00304522" w:rsidRPr="004903F8" w:rsidRDefault="00304522" w:rsidP="00304522">
      <w:pPr>
        <w:spacing w:before="120" w:after="120" w:line="30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t xml:space="preserve">- art. 8 comma 2 del D.M. 23.11.2020 n. 169 (metà degli esponenti con incarichi non esecutivi </w:t>
      </w:r>
      <w:r w:rsidR="00904401" w:rsidRPr="004903F8">
        <w:rPr>
          <w:rFonts w:ascii="Century Gothic" w:hAnsi="Century Gothic"/>
          <w:sz w:val="20"/>
          <w:szCs w:val="20"/>
        </w:rPr>
        <w:t xml:space="preserve">ed </w:t>
      </w:r>
      <w:r w:rsidRPr="004903F8">
        <w:rPr>
          <w:rFonts w:ascii="Century Gothic" w:hAnsi="Century Gothic"/>
          <w:sz w:val="20"/>
          <w:szCs w:val="20"/>
        </w:rPr>
        <w:t>escluso il Presidente</w:t>
      </w:r>
      <w:r w:rsidR="00904401" w:rsidRPr="004903F8">
        <w:rPr>
          <w:rFonts w:ascii="Century Gothic" w:hAnsi="Century Gothic"/>
          <w:sz w:val="20"/>
          <w:szCs w:val="20"/>
        </w:rPr>
        <w:t xml:space="preserve"> - v. art. 8 c. 3</w:t>
      </w:r>
      <w:r w:rsidRPr="004903F8">
        <w:rPr>
          <w:rFonts w:ascii="Century Gothic" w:hAnsi="Century Gothic"/>
          <w:sz w:val="20"/>
          <w:szCs w:val="20"/>
        </w:rPr>
        <w:t>) per aver esercitato le seguenti attività</w:t>
      </w:r>
      <w:r w:rsidR="00904401" w:rsidRPr="004903F8">
        <w:rPr>
          <w:rFonts w:ascii="Century Gothic" w:hAnsi="Century Gothic"/>
          <w:sz w:val="20"/>
          <w:szCs w:val="20"/>
        </w:rPr>
        <w:t>, nei vent’anni precedenti all’eventuale assunzione dell’incarico (v. art. 8 c. 4)</w:t>
      </w:r>
      <w:r w:rsidRPr="004903F8">
        <w:rPr>
          <w:rFonts w:ascii="Century Gothic" w:hAnsi="Century Gothic"/>
          <w:i/>
          <w:iCs/>
          <w:sz w:val="20"/>
          <w:szCs w:val="20"/>
        </w:rPr>
        <w:t>:</w:t>
      </w:r>
    </w:p>
    <w:p w14:paraId="502F60BE" w14:textId="2C40C98D" w:rsidR="00904401" w:rsidRPr="004903F8" w:rsidRDefault="00904401" w:rsidP="00904401">
      <w:pPr>
        <w:tabs>
          <w:tab w:val="left" w:pos="426"/>
        </w:tabs>
        <w:spacing w:before="120" w:after="120" w:line="300" w:lineRule="auto"/>
        <w:jc w:val="both"/>
        <w:rPr>
          <w:rFonts w:ascii="Century Gothic" w:hAnsi="Century Gothic"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r w:rsidRPr="004903F8">
        <w:rPr>
          <w:rFonts w:ascii="Century Gothic" w:hAnsi="Century Gothic"/>
          <w:sz w:val="20"/>
          <w:szCs w:val="20"/>
        </w:rPr>
        <w:tab/>
        <w:t>per almeno un anno anche alternativamente</w:t>
      </w:r>
    </w:p>
    <w:p w14:paraId="4DB98BBF" w14:textId="0B879C04" w:rsidR="00904401" w:rsidRPr="004903F8" w:rsidRDefault="00904401" w:rsidP="004903F8">
      <w:pPr>
        <w:tabs>
          <w:tab w:val="left" w:pos="709"/>
        </w:tabs>
        <w:spacing w:before="120" w:after="120" w:line="300" w:lineRule="auto"/>
        <w:ind w:left="709" w:hanging="283"/>
        <w:jc w:val="both"/>
        <w:rPr>
          <w:rFonts w:ascii="Century Gothic" w:hAnsi="Century Gothic"/>
          <w:i/>
          <w:iCs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r w:rsidRPr="004903F8">
        <w:rPr>
          <w:rFonts w:ascii="Century Gothic" w:hAnsi="Century Gothic"/>
          <w:sz w:val="20"/>
          <w:szCs w:val="20"/>
        </w:rPr>
        <w:t xml:space="preserve"> </w:t>
      </w:r>
      <w:r w:rsidR="00D94C72" w:rsidRPr="004903F8">
        <w:rPr>
          <w:rFonts w:ascii="Century Gothic" w:hAnsi="Century Gothic"/>
          <w:i/>
          <w:iCs/>
          <w:sz w:val="20"/>
          <w:szCs w:val="20"/>
        </w:rPr>
        <w:t xml:space="preserve">a) attività di amministrazione o di controllo o compiti direttivi presso imprese o enti del settore della cooperazione del credito; </w:t>
      </w:r>
    </w:p>
    <w:p w14:paraId="564A532F" w14:textId="767FC4D0" w:rsidR="00904401" w:rsidRPr="004903F8" w:rsidRDefault="00904401" w:rsidP="004903F8">
      <w:pPr>
        <w:tabs>
          <w:tab w:val="left" w:pos="993"/>
        </w:tabs>
        <w:spacing w:before="120" w:after="120" w:line="300" w:lineRule="auto"/>
        <w:ind w:left="709" w:hanging="283"/>
        <w:jc w:val="both"/>
        <w:rPr>
          <w:rFonts w:ascii="Century Gothic" w:hAnsi="Century Gothic"/>
          <w:i/>
          <w:iCs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r w:rsidRPr="004903F8">
        <w:rPr>
          <w:rFonts w:ascii="Century Gothic" w:hAnsi="Century Gothic"/>
          <w:sz w:val="20"/>
          <w:szCs w:val="20"/>
        </w:rPr>
        <w:t xml:space="preserve"> </w:t>
      </w:r>
      <w:r w:rsidR="00D94C72" w:rsidRPr="004903F8">
        <w:rPr>
          <w:rFonts w:ascii="Century Gothic" w:hAnsi="Century Gothic"/>
          <w:i/>
          <w:iCs/>
          <w:sz w:val="20"/>
          <w:szCs w:val="20"/>
        </w:rPr>
        <w:t>b)</w:t>
      </w:r>
      <w:r w:rsidR="00D94C72" w:rsidRPr="004903F8">
        <w:t xml:space="preserve"> </w:t>
      </w:r>
      <w:r w:rsidR="00D94C72" w:rsidRPr="004903F8">
        <w:rPr>
          <w:rFonts w:ascii="Century Gothic" w:hAnsi="Century Gothic"/>
          <w:i/>
          <w:iCs/>
          <w:sz w:val="20"/>
          <w:szCs w:val="20"/>
        </w:rPr>
        <w:t>attività d’insegnamento in materie giuridiche o economiche o in altre materie comunque funzionali all’attività del settore creditizio, finanziario, mobiliare o assicurativo;</w:t>
      </w:r>
    </w:p>
    <w:p w14:paraId="286BD153" w14:textId="573C0E2A" w:rsidR="000331E7" w:rsidRPr="004903F8" w:rsidRDefault="00904401" w:rsidP="004903F8">
      <w:pPr>
        <w:tabs>
          <w:tab w:val="left" w:pos="851"/>
        </w:tabs>
        <w:spacing w:before="120" w:after="120" w:line="30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4903F8">
        <w:rPr>
          <w:rFonts w:ascii="Century Gothic" w:hAnsi="Century Gothic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903F8">
        <w:rPr>
          <w:rFonts w:ascii="Century Gothic" w:hAnsi="Century Gothic"/>
          <w:sz w:val="20"/>
          <w:szCs w:val="20"/>
        </w:rPr>
        <w:instrText xml:space="preserve"> FORMCHECKBOX </w:instrText>
      </w:r>
      <w:r w:rsidRPr="004903F8">
        <w:rPr>
          <w:rFonts w:ascii="Century Gothic" w:hAnsi="Century Gothic"/>
          <w:sz w:val="20"/>
          <w:szCs w:val="20"/>
        </w:rPr>
      </w:r>
      <w:r w:rsidRPr="004903F8">
        <w:rPr>
          <w:rFonts w:ascii="Century Gothic" w:hAnsi="Century Gothic"/>
          <w:sz w:val="20"/>
          <w:szCs w:val="20"/>
        </w:rPr>
        <w:fldChar w:fldCharType="separate"/>
      </w:r>
      <w:r w:rsidRPr="004903F8">
        <w:rPr>
          <w:rFonts w:ascii="Century Gothic" w:hAnsi="Century Gothic"/>
          <w:sz w:val="20"/>
          <w:szCs w:val="20"/>
        </w:rPr>
        <w:fldChar w:fldCharType="end"/>
      </w:r>
      <w:r w:rsidRPr="004903F8">
        <w:rPr>
          <w:rFonts w:ascii="Century Gothic" w:hAnsi="Century Gothic"/>
          <w:sz w:val="20"/>
          <w:szCs w:val="20"/>
        </w:rPr>
        <w:t xml:space="preserve"> </w:t>
      </w:r>
      <w:r w:rsidR="00D94C72" w:rsidRPr="004903F8">
        <w:rPr>
          <w:rFonts w:ascii="Century Gothic" w:hAnsi="Century Gothic"/>
          <w:i/>
          <w:iCs/>
          <w:sz w:val="20"/>
          <w:szCs w:val="20"/>
        </w:rPr>
        <w:t>c)</w:t>
      </w:r>
      <w:r w:rsidR="00D94C72" w:rsidRPr="004903F8">
        <w:t xml:space="preserve"> </w:t>
      </w:r>
      <w:r w:rsidR="00D94C72" w:rsidRPr="004903F8">
        <w:rPr>
          <w:rFonts w:ascii="Century Gothic" w:hAnsi="Century Gothic"/>
          <w:i/>
          <w:iCs/>
          <w:sz w:val="20"/>
          <w:szCs w:val="20"/>
        </w:rPr>
        <w:t>funzioni amministrative, direttive, dirigenziali o di vertice, comunque denominate, presso enti pubblici o pubbliche amministrazioni aventi attinenza con il settore creditizio, finanziario, mobiliare o assicurativo ovvero presso enti pubblici o pubbliche amministrazioni purché le funzioni svolte comportino la gestione di risorse economico-finanziarie</w:t>
      </w:r>
      <w:r w:rsidRPr="004903F8">
        <w:rPr>
          <w:rFonts w:ascii="Century Gothic" w:hAnsi="Century Gothic"/>
          <w:i/>
          <w:iCs/>
          <w:sz w:val="20"/>
          <w:szCs w:val="20"/>
        </w:rPr>
        <w:t>;</w:t>
      </w:r>
    </w:p>
    <w:p w14:paraId="1502E98E" w14:textId="6B08BBE9" w:rsidR="00742EFB" w:rsidRPr="00981486" w:rsidRDefault="000331E7" w:rsidP="00904401">
      <w:pPr>
        <w:tabs>
          <w:tab w:val="left" w:pos="709"/>
        </w:tabs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come da </w:t>
      </w:r>
      <w:r w:rsidRPr="00981486">
        <w:rPr>
          <w:rFonts w:ascii="Century Gothic" w:hAnsi="Century Gothic"/>
          <w:i/>
          <w:color w:val="000000"/>
          <w:sz w:val="20"/>
          <w:szCs w:val="20"/>
        </w:rPr>
        <w:t>curriculum vitae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accluso alla presente</w:t>
      </w:r>
      <w:r w:rsidR="00137074">
        <w:rPr>
          <w:rFonts w:ascii="Century Gothic" w:hAnsi="Century Gothic"/>
          <w:color w:val="000000"/>
          <w:sz w:val="20"/>
          <w:szCs w:val="20"/>
        </w:rPr>
        <w:t>;</w:t>
      </w:r>
    </w:p>
    <w:p w14:paraId="65356FD8" w14:textId="0D8EDBAC" w:rsidR="000331E7" w:rsidRDefault="000331E7" w:rsidP="00916A9C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color w:val="000000"/>
          <w:sz w:val="20"/>
          <w:szCs w:val="20"/>
        </w:rPr>
      </w:pPr>
      <w:r w:rsidRPr="009932AF">
        <w:rPr>
          <w:rFonts w:ascii="Century Gothic" w:hAnsi="Century Gothic"/>
          <w:color w:val="000000"/>
          <w:sz w:val="20"/>
          <w:szCs w:val="20"/>
        </w:rPr>
        <w:t xml:space="preserve">in aggiunta ai requisiti di professionalità, di soddisfare </w:t>
      </w:r>
      <w:r w:rsidRPr="009932AF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criteri di competenza</w:t>
      </w:r>
      <w:r w:rsidRPr="009932AF">
        <w:rPr>
          <w:rFonts w:ascii="Century Gothic" w:hAnsi="Century Gothic"/>
          <w:color w:val="000000"/>
          <w:sz w:val="20"/>
          <w:szCs w:val="20"/>
        </w:rPr>
        <w:t xml:space="preserve"> volti a comprovare la propria idoneità ad assumere l’incarico di amministratore della Banca, ai sensi dell’art. 10 del Regolamento, in quanto, come emerge dal </w:t>
      </w:r>
      <w:r w:rsidRPr="009932AF">
        <w:rPr>
          <w:rFonts w:ascii="Century Gothic" w:hAnsi="Century Gothic"/>
          <w:i/>
          <w:iCs/>
          <w:color w:val="000000"/>
          <w:sz w:val="20"/>
          <w:szCs w:val="20"/>
        </w:rPr>
        <w:t xml:space="preserve">curriculum vitae </w:t>
      </w:r>
      <w:r w:rsidRPr="009932AF">
        <w:rPr>
          <w:rFonts w:ascii="Century Gothic" w:hAnsi="Century Gothic"/>
          <w:color w:val="000000"/>
          <w:sz w:val="20"/>
          <w:szCs w:val="20"/>
        </w:rPr>
        <w:t xml:space="preserve">accluso alla presente, possiede una conoscenza teorica e un’esperienza pratica idonea rispetto ai compiti inerenti al ruolo ricoperto, alle eventuali deleghe o attribuzioni specifiche (ivi inclusa la partecipazione a comitati) e le caratteristiche della Banca e del </w:t>
      </w:r>
      <w:r w:rsidR="00981486" w:rsidRPr="009932AF">
        <w:rPr>
          <w:rFonts w:ascii="Century Gothic" w:hAnsi="Century Gothic"/>
          <w:color w:val="000000"/>
          <w:sz w:val="20"/>
          <w:szCs w:val="20"/>
        </w:rPr>
        <w:t>G</w:t>
      </w:r>
      <w:r w:rsidRPr="009932AF">
        <w:rPr>
          <w:rFonts w:ascii="Century Gothic" w:hAnsi="Century Gothic"/>
          <w:color w:val="000000"/>
          <w:sz w:val="20"/>
          <w:szCs w:val="20"/>
        </w:rPr>
        <w:t xml:space="preserve">ruppo bancario </w:t>
      </w:r>
      <w:r w:rsidR="00981486" w:rsidRPr="009932AF">
        <w:rPr>
          <w:rFonts w:ascii="Century Gothic" w:hAnsi="Century Gothic"/>
          <w:color w:val="000000"/>
          <w:sz w:val="20"/>
          <w:szCs w:val="20"/>
        </w:rPr>
        <w:t>cooperativo</w:t>
      </w:r>
      <w:r w:rsidRPr="009932AF">
        <w:rPr>
          <w:rFonts w:ascii="Century Gothic" w:hAnsi="Century Gothic"/>
          <w:color w:val="000000"/>
          <w:sz w:val="20"/>
          <w:szCs w:val="20"/>
        </w:rPr>
        <w:t>, in termini, tra l'altro, di dimensioni, complessità, tipologia delle attività svolte e dei rischi connessi, mercati di riferimento, paesi in cui</w:t>
      </w:r>
      <w:r w:rsidR="00726847">
        <w:rPr>
          <w:rFonts w:ascii="Century Gothic" w:hAnsi="Century Gothic"/>
          <w:color w:val="000000"/>
          <w:sz w:val="20"/>
          <w:szCs w:val="20"/>
        </w:rPr>
        <w:t xml:space="preserve"> opera</w:t>
      </w:r>
      <w:r w:rsidR="009932AF">
        <w:rPr>
          <w:rFonts w:ascii="Century Gothic" w:hAnsi="Century Gothic"/>
          <w:color w:val="000000"/>
          <w:sz w:val="20"/>
          <w:szCs w:val="20"/>
        </w:rPr>
        <w:t>; ed in particolare di detenere un livello di conoscenza teorica ed esperienza pratica nei seguenti ambiti come riportato nella seguente tabella:</w:t>
      </w:r>
    </w:p>
    <w:p w14:paraId="2FAB7E8D" w14:textId="35AFDBDB" w:rsidR="004903F8" w:rsidRDefault="004903F8">
      <w:pPr>
        <w:spacing w:after="160" w:line="259" w:lineRule="auto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br w:type="page"/>
      </w:r>
    </w:p>
    <w:p w14:paraId="369227AB" w14:textId="77777777" w:rsidR="004903F8" w:rsidRDefault="004903F8" w:rsidP="004903F8">
      <w:pPr>
        <w:tabs>
          <w:tab w:val="left" w:pos="426"/>
        </w:tabs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247"/>
        <w:gridCol w:w="992"/>
        <w:gridCol w:w="993"/>
        <w:gridCol w:w="992"/>
        <w:gridCol w:w="992"/>
        <w:gridCol w:w="986"/>
      </w:tblGrid>
      <w:tr w:rsidR="009932AF" w14:paraId="04BCB11C" w14:textId="77777777" w:rsidTr="00C83894">
        <w:tc>
          <w:tcPr>
            <w:tcW w:w="4247" w:type="dxa"/>
          </w:tcPr>
          <w:p w14:paraId="26E1E718" w14:textId="77777777" w:rsidR="009932AF" w:rsidRDefault="009932AF" w:rsidP="00916A9C">
            <w:pPr>
              <w:tabs>
                <w:tab w:val="left" w:pos="426"/>
              </w:tabs>
              <w:spacing w:before="120" w:after="120" w:line="30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6B52B1" w14:textId="3FAEE00C" w:rsidR="009932AF" w:rsidRDefault="009932AF" w:rsidP="00C83894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Alta</w:t>
            </w:r>
          </w:p>
        </w:tc>
        <w:tc>
          <w:tcPr>
            <w:tcW w:w="993" w:type="dxa"/>
            <w:vAlign w:val="center"/>
          </w:tcPr>
          <w:p w14:paraId="07503B61" w14:textId="55A4DC20" w:rsidR="009932AF" w:rsidRDefault="009932AF" w:rsidP="00C83894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Medio-alta</w:t>
            </w:r>
          </w:p>
        </w:tc>
        <w:tc>
          <w:tcPr>
            <w:tcW w:w="992" w:type="dxa"/>
            <w:vAlign w:val="center"/>
          </w:tcPr>
          <w:p w14:paraId="2C029B02" w14:textId="27163D16" w:rsidR="009932AF" w:rsidRDefault="009932AF" w:rsidP="00C83894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Media</w:t>
            </w:r>
          </w:p>
        </w:tc>
        <w:tc>
          <w:tcPr>
            <w:tcW w:w="992" w:type="dxa"/>
            <w:vAlign w:val="center"/>
          </w:tcPr>
          <w:p w14:paraId="7B0159FD" w14:textId="71D0CC86" w:rsidR="009932AF" w:rsidRDefault="009932AF" w:rsidP="00C83894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Medio-bassa</w:t>
            </w:r>
          </w:p>
        </w:tc>
        <w:tc>
          <w:tcPr>
            <w:tcW w:w="986" w:type="dxa"/>
            <w:vAlign w:val="center"/>
          </w:tcPr>
          <w:p w14:paraId="7DE63CF0" w14:textId="179475D1" w:rsidR="009932AF" w:rsidRDefault="009932AF" w:rsidP="00C83894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Bassa</w:t>
            </w:r>
          </w:p>
        </w:tc>
      </w:tr>
      <w:tr w:rsidR="009932AF" w14:paraId="23DBFF87" w14:textId="77777777" w:rsidTr="00C83894">
        <w:tc>
          <w:tcPr>
            <w:tcW w:w="4247" w:type="dxa"/>
            <w:vAlign w:val="center"/>
          </w:tcPr>
          <w:p w14:paraId="55E344A1" w14:textId="4C4EA6A2" w:rsidR="009932AF" w:rsidRDefault="009932AF" w:rsidP="00C83894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M</w:t>
            </w: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ercati finanziari</w:t>
            </w:r>
          </w:p>
        </w:tc>
        <w:tc>
          <w:tcPr>
            <w:tcW w:w="992" w:type="dxa"/>
            <w:vAlign w:val="center"/>
          </w:tcPr>
          <w:p w14:paraId="0ACCBCF1" w14:textId="5BD3DFA0" w:rsidR="009932AF" w:rsidRDefault="004903F8" w:rsidP="00C83894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B7924F7" w14:textId="6A36D7DC" w:rsidR="009932AF" w:rsidRDefault="004903F8" w:rsidP="00C83894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18C1982" w14:textId="550411D9" w:rsidR="009932AF" w:rsidRDefault="004903F8" w:rsidP="00C83894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6BB5AC8" w14:textId="182DA680" w:rsidR="009932AF" w:rsidRDefault="004903F8" w:rsidP="00C83894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2C967A3B" w14:textId="2A5928DC" w:rsidR="009932AF" w:rsidRDefault="004903F8" w:rsidP="00C83894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903F8" w14:paraId="5FEF4611" w14:textId="77777777" w:rsidTr="003C6D8D">
        <w:tc>
          <w:tcPr>
            <w:tcW w:w="4247" w:type="dxa"/>
            <w:vAlign w:val="center"/>
          </w:tcPr>
          <w:p w14:paraId="49E6AC91" w14:textId="304D5380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Regolamentazione nel settore bancario e finanziario</w:t>
            </w:r>
          </w:p>
        </w:tc>
        <w:tc>
          <w:tcPr>
            <w:tcW w:w="992" w:type="dxa"/>
            <w:vAlign w:val="center"/>
          </w:tcPr>
          <w:p w14:paraId="31771E4E" w14:textId="41C94188" w:rsidR="004903F8" w:rsidRP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1D251D4" w14:textId="2915ADD4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C9A1466" w14:textId="2D19617E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E0D537C" w14:textId="23E010CE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6048B25B" w14:textId="5452D6FF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903F8" w14:paraId="51F57FDB" w14:textId="77777777" w:rsidTr="003C6D8D">
        <w:tc>
          <w:tcPr>
            <w:tcW w:w="4247" w:type="dxa"/>
            <w:vAlign w:val="center"/>
          </w:tcPr>
          <w:p w14:paraId="795FE16C" w14:textId="65ED8D43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Indirizzi e programmazione strategica</w:t>
            </w:r>
          </w:p>
        </w:tc>
        <w:tc>
          <w:tcPr>
            <w:tcW w:w="992" w:type="dxa"/>
            <w:vAlign w:val="center"/>
          </w:tcPr>
          <w:p w14:paraId="6E57F7F9" w14:textId="37A1C0C4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FD10285" w14:textId="536CEB7B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5A73EB" w14:textId="1492A414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91DE2C7" w14:textId="58AD574D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4A91AF0E" w14:textId="0CFAFC1E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903F8" w14:paraId="02F29614" w14:textId="77777777" w:rsidTr="003C6D8D">
        <w:tc>
          <w:tcPr>
            <w:tcW w:w="4247" w:type="dxa"/>
            <w:vAlign w:val="center"/>
          </w:tcPr>
          <w:p w14:paraId="5236D13E" w14:textId="7412BCCB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Assetti organizzativi e di governo societari</w:t>
            </w:r>
          </w:p>
        </w:tc>
        <w:tc>
          <w:tcPr>
            <w:tcW w:w="992" w:type="dxa"/>
            <w:vAlign w:val="center"/>
          </w:tcPr>
          <w:p w14:paraId="1C062BD1" w14:textId="004F4A20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3CBA0CE" w14:textId="7CDB6E5C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5E4DB4D" w14:textId="0925BD3B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7BDD1FE" w14:textId="07D94166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282DDFE1" w14:textId="34AEAC0A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903F8" w14:paraId="41CBD24A" w14:textId="77777777" w:rsidTr="003C6D8D">
        <w:tc>
          <w:tcPr>
            <w:tcW w:w="4247" w:type="dxa"/>
            <w:vAlign w:val="center"/>
          </w:tcPr>
          <w:p w14:paraId="2F7440DA" w14:textId="3767EB79" w:rsidR="004903F8" w:rsidRDefault="004903F8" w:rsidP="004903F8">
            <w:pPr>
              <w:tabs>
                <w:tab w:val="left" w:pos="426"/>
              </w:tabs>
              <w:spacing w:before="120" w:after="12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Gestione dei rischi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4903F8">
              <w:rPr>
                <w:rFonts w:ascii="Century Gothic" w:hAnsi="Century Gothic"/>
                <w:color w:val="000000"/>
                <w:sz w:val="16"/>
                <w:szCs w:val="16"/>
              </w:rPr>
              <w:t>(</w:t>
            </w:r>
            <w:r w:rsidRPr="004903F8">
              <w:rPr>
                <w:rFonts w:ascii="Century Gothic" w:hAnsi="Century Gothic"/>
                <w:sz w:val="16"/>
                <w:szCs w:val="16"/>
              </w:rPr>
              <w:t>Individuazione, valutazione, monitoraggio, controllo e mitigazione delle principali tipologie di rischio di una banca, incluse le responsabilità dell'esponente in tali processi)</w:t>
            </w:r>
          </w:p>
        </w:tc>
        <w:tc>
          <w:tcPr>
            <w:tcW w:w="992" w:type="dxa"/>
            <w:vAlign w:val="center"/>
          </w:tcPr>
          <w:p w14:paraId="19E8BEE5" w14:textId="34ACABA6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0F01D8D" w14:textId="5F41DD57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6AA7333" w14:textId="7CD52ADE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4126895" w14:textId="18DA85CE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4142FC0A" w14:textId="124BECC1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903F8" w14:paraId="2793D4E9" w14:textId="77777777" w:rsidTr="003C6D8D">
        <w:tc>
          <w:tcPr>
            <w:tcW w:w="4247" w:type="dxa"/>
            <w:vAlign w:val="center"/>
          </w:tcPr>
          <w:p w14:paraId="434F45BD" w14:textId="5FCC67E2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Sistemi di controllo interno e altri meccanismi operativi</w:t>
            </w:r>
          </w:p>
        </w:tc>
        <w:tc>
          <w:tcPr>
            <w:tcW w:w="992" w:type="dxa"/>
            <w:vAlign w:val="center"/>
          </w:tcPr>
          <w:p w14:paraId="533329DE" w14:textId="299434E9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CDA0B0E" w14:textId="35BEA5B6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3E6F706" w14:textId="6DE81380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E9F5A0D" w14:textId="7B411446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524E7964" w14:textId="0AB3CE86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903F8" w14:paraId="55251482" w14:textId="77777777" w:rsidTr="003C6D8D">
        <w:tc>
          <w:tcPr>
            <w:tcW w:w="4247" w:type="dxa"/>
            <w:vAlign w:val="center"/>
          </w:tcPr>
          <w:p w14:paraId="6D5BB17A" w14:textId="0200F8B2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Attività e prodotti bancari e finanziari</w:t>
            </w:r>
          </w:p>
        </w:tc>
        <w:tc>
          <w:tcPr>
            <w:tcW w:w="992" w:type="dxa"/>
            <w:vAlign w:val="center"/>
          </w:tcPr>
          <w:p w14:paraId="71B4966B" w14:textId="2C1C3423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7FB85E0" w14:textId="5108E088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74BB7B8" w14:textId="5C9A95A0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ED3E36A" w14:textId="316AFB42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61C81D9E" w14:textId="7035EE89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903F8" w14:paraId="5FFAD606" w14:textId="77777777" w:rsidTr="003C6D8D">
        <w:tc>
          <w:tcPr>
            <w:tcW w:w="4247" w:type="dxa"/>
            <w:vAlign w:val="center"/>
          </w:tcPr>
          <w:p w14:paraId="0A909E77" w14:textId="76D98F97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Informativa contabile e finanziaria</w:t>
            </w:r>
          </w:p>
        </w:tc>
        <w:tc>
          <w:tcPr>
            <w:tcW w:w="992" w:type="dxa"/>
            <w:vAlign w:val="center"/>
          </w:tcPr>
          <w:p w14:paraId="691BE989" w14:textId="6D444D87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EDB1059" w14:textId="705F3837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50F0F88" w14:textId="0FFC7FB5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DD3AF26" w14:textId="64BC019E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0CF2F703" w14:textId="1B96F373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  <w:tr w:rsidR="004903F8" w14:paraId="6D78E806" w14:textId="77777777" w:rsidTr="003C6D8D">
        <w:tc>
          <w:tcPr>
            <w:tcW w:w="4247" w:type="dxa"/>
            <w:vAlign w:val="center"/>
          </w:tcPr>
          <w:p w14:paraId="34F19D44" w14:textId="06DEB6B7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9932AF">
              <w:rPr>
                <w:rFonts w:ascii="Century Gothic" w:hAnsi="Century Gothic"/>
                <w:color w:val="000000"/>
                <w:sz w:val="20"/>
                <w:szCs w:val="20"/>
              </w:rPr>
              <w:t>Tecnologia informatica</w:t>
            </w:r>
          </w:p>
        </w:tc>
        <w:tc>
          <w:tcPr>
            <w:tcW w:w="992" w:type="dxa"/>
            <w:vAlign w:val="center"/>
          </w:tcPr>
          <w:p w14:paraId="342B018F" w14:textId="5227C192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0E7AC34" w14:textId="5A39F1F4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2C63E41" w14:textId="7C03F767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4F04BB" w14:textId="3F371B7C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vAlign w:val="center"/>
          </w:tcPr>
          <w:p w14:paraId="1475277F" w14:textId="402641A2" w:rsidR="004903F8" w:rsidRDefault="004903F8" w:rsidP="004903F8">
            <w:pPr>
              <w:tabs>
                <w:tab w:val="left" w:pos="426"/>
              </w:tabs>
              <w:spacing w:before="120" w:after="120" w:line="30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4903F8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3F8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4903F8">
              <w:rPr>
                <w:rFonts w:ascii="Century Gothic" w:hAnsi="Century Gothic"/>
                <w:sz w:val="20"/>
                <w:szCs w:val="20"/>
              </w:rPr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4903F8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</w:tr>
    </w:tbl>
    <w:p w14:paraId="4E10926D" w14:textId="7268A6C4" w:rsidR="000331E7" w:rsidRPr="009932AF" w:rsidRDefault="000331E7" w:rsidP="00916A9C">
      <w:pPr>
        <w:tabs>
          <w:tab w:val="left" w:pos="426"/>
        </w:tabs>
        <w:spacing w:before="120" w:after="120" w:line="300" w:lineRule="auto"/>
        <w:ind w:left="426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6CCE3B15" w14:textId="77777777" w:rsidR="000331E7" w:rsidRPr="00981486" w:rsidRDefault="000331E7" w:rsidP="00916A9C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di possedere i </w:t>
      </w:r>
      <w:r w:rsidRPr="00A83A2E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requisiti di onorabilità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di cui all’art. 3 del Regolamento, in quanto:</w:t>
      </w:r>
    </w:p>
    <w:p w14:paraId="3EBD8C84" w14:textId="77777777" w:rsidR="000331E7" w:rsidRPr="00981486" w:rsidRDefault="000331E7" w:rsidP="00916A9C">
      <w:pPr>
        <w:numPr>
          <w:ilvl w:val="0"/>
          <w:numId w:val="8"/>
        </w:numPr>
        <w:tabs>
          <w:tab w:val="left" w:pos="851"/>
        </w:tabs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si trova in stato di interdizione legale, ovvero in un’altra delle situazioni previste dall'articolo 2382 cod. civ;</w:t>
      </w:r>
    </w:p>
    <w:p w14:paraId="08C46F69" w14:textId="77777777" w:rsidR="000331E7" w:rsidRPr="00981486" w:rsidRDefault="000331E7" w:rsidP="00916A9C">
      <w:pPr>
        <w:numPr>
          <w:ilvl w:val="0"/>
          <w:numId w:val="8"/>
        </w:numPr>
        <w:tabs>
          <w:tab w:val="left" w:pos="851"/>
        </w:tabs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fatti salvi gli effetti della riabilitazione e della revoca della sentenza per abolizione del reato ai sensi dell'articolo 673, comma 1, cod. proc. </w:t>
      </w:r>
      <w:proofErr w:type="spellStart"/>
      <w:r w:rsidRPr="00981486">
        <w:rPr>
          <w:rFonts w:ascii="Century Gothic" w:hAnsi="Century Gothic"/>
          <w:color w:val="000000"/>
          <w:sz w:val="20"/>
          <w:szCs w:val="20"/>
        </w:rPr>
        <w:t>pen</w:t>
      </w:r>
      <w:proofErr w:type="spellEnd"/>
      <w:r w:rsidRPr="00981486">
        <w:rPr>
          <w:rFonts w:ascii="Century Gothic" w:hAnsi="Century Gothic"/>
          <w:color w:val="000000"/>
          <w:sz w:val="20"/>
          <w:szCs w:val="20"/>
        </w:rPr>
        <w:t xml:space="preserve">, non è stato condannato con sentenza definitiva:  </w:t>
      </w:r>
    </w:p>
    <w:p w14:paraId="72F2BF3F" w14:textId="77777777" w:rsidR="000331E7" w:rsidRPr="00981486" w:rsidRDefault="000331E7" w:rsidP="00916A9C">
      <w:pPr>
        <w:numPr>
          <w:ilvl w:val="0"/>
          <w:numId w:val="9"/>
        </w:numPr>
        <w:tabs>
          <w:tab w:val="left" w:pos="1276"/>
        </w:tabs>
        <w:spacing w:before="120" w:after="120" w:line="300" w:lineRule="auto"/>
        <w:ind w:left="1276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a pena detentiva per un reato previsto dalle disposizioni in materia societaria e fallimentare, bancaria, finanziaria, assicurativa, di servizi di pagamento, antiriciclaggio, di intermediari abilitati all'esercizio dei servizi di investimento e delle gestioni collettive del risparmio, di mercati e gestione accentrata di strumenti finanziari, di appello al pubblico risparmio, di emittenti nonché per uno dei delitti previsti dagli articoli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</w:t>
      </w:r>
      <w:r w:rsidRPr="00981486">
        <w:rPr>
          <w:rFonts w:ascii="Century Gothic" w:hAnsi="Century Gothic"/>
          <w:color w:val="000000"/>
          <w:sz w:val="20"/>
          <w:szCs w:val="20"/>
        </w:rPr>
        <w:t>.1,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.1,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.2,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sexies</w:t>
      </w:r>
      <w:r w:rsidRPr="00981486">
        <w:rPr>
          <w:rFonts w:ascii="Century Gothic" w:hAnsi="Century Gothic"/>
          <w:color w:val="000000"/>
          <w:sz w:val="20"/>
          <w:szCs w:val="20"/>
        </w:rPr>
        <w:t>, 416, 416-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416-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, 418, 640 cod. </w:t>
      </w:r>
      <w:proofErr w:type="spellStart"/>
      <w:r w:rsidRPr="00981486">
        <w:rPr>
          <w:rFonts w:ascii="Century Gothic" w:hAnsi="Century Gothic"/>
          <w:color w:val="000000"/>
          <w:sz w:val="20"/>
          <w:szCs w:val="20"/>
        </w:rPr>
        <w:t>pen</w:t>
      </w:r>
      <w:proofErr w:type="spellEnd"/>
      <w:r w:rsidRPr="00981486">
        <w:rPr>
          <w:rFonts w:ascii="Century Gothic" w:hAnsi="Century Gothic"/>
          <w:color w:val="000000"/>
          <w:sz w:val="20"/>
          <w:szCs w:val="20"/>
        </w:rPr>
        <w:t xml:space="preserve">.; </w:t>
      </w:r>
    </w:p>
    <w:p w14:paraId="659FC540" w14:textId="77777777" w:rsidR="000331E7" w:rsidRPr="00981486" w:rsidRDefault="000331E7" w:rsidP="00916A9C">
      <w:pPr>
        <w:numPr>
          <w:ilvl w:val="0"/>
          <w:numId w:val="9"/>
        </w:numPr>
        <w:tabs>
          <w:tab w:val="left" w:pos="1276"/>
        </w:tabs>
        <w:spacing w:before="120" w:after="120" w:line="300" w:lineRule="auto"/>
        <w:ind w:left="1276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alla reclusione, per un tempo non inferiore a un anno, per un delitto contro la pubblica amministrazione, contro la fede pubblica, contro il patrimonio, in materia tributaria;</w:t>
      </w:r>
    </w:p>
    <w:p w14:paraId="3D5F21B6" w14:textId="77777777" w:rsidR="000331E7" w:rsidRPr="00981486" w:rsidRDefault="000331E7" w:rsidP="00916A9C">
      <w:pPr>
        <w:numPr>
          <w:ilvl w:val="0"/>
          <w:numId w:val="9"/>
        </w:numPr>
        <w:tabs>
          <w:tab w:val="left" w:pos="1276"/>
        </w:tabs>
        <w:spacing w:before="120" w:after="120" w:line="300" w:lineRule="auto"/>
        <w:ind w:left="1276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lastRenderedPageBreak/>
        <w:t>alla reclusione per un tempo non inferiore a due anni per un qualunque delitto non colposo;</w:t>
      </w:r>
    </w:p>
    <w:p w14:paraId="059D0775" w14:textId="77777777" w:rsidR="000331E7" w:rsidRPr="00981486" w:rsidRDefault="000331E7" w:rsidP="00916A9C">
      <w:pPr>
        <w:numPr>
          <w:ilvl w:val="0"/>
          <w:numId w:val="8"/>
        </w:numPr>
        <w:tabs>
          <w:tab w:val="left" w:pos="851"/>
        </w:tabs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è stato sottoposto a misure di prevenzione disposte dall’autorità giudiziaria ai sensi del D. Lgs. del 6 settembre 2011, n. 159, e successive modificazioni ed integrazioni;</w:t>
      </w:r>
    </w:p>
    <w:p w14:paraId="7433B9CA" w14:textId="0A253D8D" w:rsidR="000331E7" w:rsidRPr="00981486" w:rsidRDefault="000331E7" w:rsidP="00916A9C">
      <w:pPr>
        <w:numPr>
          <w:ilvl w:val="0"/>
          <w:numId w:val="8"/>
        </w:numPr>
        <w:tabs>
          <w:tab w:val="left" w:pos="851"/>
        </w:tabs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si trova in stato di interdizione temporanea dagli uffici direttivi delle persone giuridiche e delle imprese ovvero di interdizione temporanea o permanente dallo svolgimento di funzioni di amministrazione, direzione e controllo ai sensi dell'articolo 144-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>, comma 3, TUB e dell'articolo 190-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commi 3 e 3-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del D. Lgs. 24 febbraio 1998, n. 58 (di seguito, il “</w:t>
      </w:r>
      <w:r w:rsidRPr="00981486">
        <w:rPr>
          <w:rFonts w:ascii="Century Gothic" w:hAnsi="Century Gothic"/>
          <w:b/>
          <w:bCs/>
          <w:color w:val="000000"/>
          <w:sz w:val="20"/>
          <w:szCs w:val="20"/>
        </w:rPr>
        <w:t>TUF</w:t>
      </w:r>
      <w:r w:rsidRPr="00981486">
        <w:rPr>
          <w:rFonts w:ascii="Century Gothic" w:hAnsi="Century Gothic"/>
          <w:color w:val="000000"/>
          <w:sz w:val="20"/>
          <w:szCs w:val="20"/>
        </w:rPr>
        <w:t>”), o in una delle situazioni di cui all'articolo 187-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TUF;</w:t>
      </w:r>
    </w:p>
    <w:p w14:paraId="7F6B739D" w14:textId="77777777" w:rsidR="000331E7" w:rsidRPr="00981486" w:rsidRDefault="000331E7" w:rsidP="00916A9C">
      <w:pPr>
        <w:numPr>
          <w:ilvl w:val="0"/>
          <w:numId w:val="8"/>
        </w:numPr>
        <w:tabs>
          <w:tab w:val="left" w:pos="851"/>
        </w:tabs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gli è stata applicata, con sentenza definitiva su richiesta delle parti, ovvero a seguito di giudizio abbreviato, alcuna delle pene previste:</w:t>
      </w:r>
    </w:p>
    <w:p w14:paraId="583F4A57" w14:textId="77777777" w:rsidR="000331E7" w:rsidRPr="00981486" w:rsidRDefault="000331E7" w:rsidP="00916A9C">
      <w:pPr>
        <w:numPr>
          <w:ilvl w:val="0"/>
          <w:numId w:val="10"/>
        </w:numPr>
        <w:tabs>
          <w:tab w:val="left" w:pos="1276"/>
        </w:tabs>
        <w:spacing w:before="120" w:after="120" w:line="300" w:lineRule="auto"/>
        <w:ind w:left="1276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dal comma 1, lettera b), numero 1 salvo il caso dell'estinzione del reato ai sensi dell'articolo 445, comma 2, cod. proc. </w:t>
      </w:r>
      <w:proofErr w:type="spellStart"/>
      <w:r w:rsidRPr="00981486">
        <w:rPr>
          <w:rFonts w:ascii="Century Gothic" w:hAnsi="Century Gothic"/>
          <w:color w:val="000000"/>
          <w:sz w:val="20"/>
          <w:szCs w:val="20"/>
        </w:rPr>
        <w:t>pen</w:t>
      </w:r>
      <w:proofErr w:type="spellEnd"/>
      <w:r w:rsidRPr="00981486">
        <w:rPr>
          <w:rFonts w:ascii="Century Gothic" w:hAnsi="Century Gothic"/>
          <w:color w:val="000000"/>
          <w:sz w:val="20"/>
          <w:szCs w:val="20"/>
        </w:rPr>
        <w:t>.;</w:t>
      </w:r>
    </w:p>
    <w:p w14:paraId="0F13D2A3" w14:textId="0EC49FFA" w:rsidR="000331E7" w:rsidRDefault="000331E7" w:rsidP="00916A9C">
      <w:pPr>
        <w:numPr>
          <w:ilvl w:val="0"/>
          <w:numId w:val="10"/>
        </w:numPr>
        <w:tabs>
          <w:tab w:val="left" w:pos="1276"/>
        </w:tabs>
        <w:spacing w:before="120" w:after="120" w:line="300" w:lineRule="auto"/>
        <w:ind w:left="1276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dal comma 1, lettera b), numero 2 e numero 3, nella durata in essi specificata, salvo il caso dell'estinzione del reato ai sensi dell'articolo 445, comma 2, cod. proc. </w:t>
      </w:r>
      <w:proofErr w:type="spellStart"/>
      <w:r w:rsidRPr="00981486">
        <w:rPr>
          <w:rFonts w:ascii="Century Gothic" w:hAnsi="Century Gothic"/>
          <w:color w:val="000000"/>
          <w:sz w:val="20"/>
          <w:szCs w:val="20"/>
        </w:rPr>
        <w:t>pen</w:t>
      </w:r>
      <w:proofErr w:type="spellEnd"/>
      <w:r w:rsidRPr="00981486">
        <w:rPr>
          <w:rFonts w:ascii="Century Gothic" w:hAnsi="Century Gothic"/>
          <w:color w:val="000000"/>
          <w:sz w:val="20"/>
          <w:szCs w:val="20"/>
        </w:rPr>
        <w:t>.</w:t>
      </w:r>
    </w:p>
    <w:p w14:paraId="2839E3C8" w14:textId="603F6374" w:rsidR="00AE0DD4" w:rsidRPr="00AE0DD4" w:rsidRDefault="00AE0DD4" w:rsidP="00AE0DD4">
      <w:pPr>
        <w:pStyle w:val="Paragrafoelenco"/>
        <w:numPr>
          <w:ilvl w:val="0"/>
          <w:numId w:val="8"/>
        </w:numPr>
        <w:tabs>
          <w:tab w:val="left" w:pos="1276"/>
        </w:tabs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AE0DD4">
        <w:rPr>
          <w:rFonts w:ascii="Century Gothic" w:hAnsi="Century Gothic"/>
          <w:color w:val="000000"/>
          <w:sz w:val="20"/>
          <w:szCs w:val="20"/>
        </w:rPr>
        <w:t>ove tali fattispecie siano disciplinate in tutto o in parte da ordinamenti stranieri, non si trova in situazioni sostanzialmente equivalenti a quelle sin qui elencate;</w:t>
      </w:r>
    </w:p>
    <w:p w14:paraId="06846154" w14:textId="77777777" w:rsidR="000331E7" w:rsidRPr="00981486" w:rsidRDefault="000331E7" w:rsidP="00916A9C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di soddisfare, nelle condotte personali e professionali pregresse, </w:t>
      </w:r>
      <w:r w:rsidRPr="00A83A2E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criteri di correttezza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ai sensi degli articoli 4 e 5 del Regolamento, in quanto:</w:t>
      </w:r>
    </w:p>
    <w:p w14:paraId="1F968A24" w14:textId="1E2807D4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è </w:t>
      </w:r>
      <w:r w:rsidR="00AE0DD4">
        <w:rPr>
          <w:rFonts w:ascii="Century Gothic" w:hAnsi="Century Gothic"/>
          <w:color w:val="000000"/>
          <w:sz w:val="20"/>
          <w:szCs w:val="20"/>
        </w:rPr>
        <w:t>stato sottoposto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a condanne penali irrogate con sentenze anche non definitive, sentenze anche non definitive che applicano la pena su richiesta delle parti ovvero a seguito di giudizio abbreviato, decreti penali di condanna, ancorché' non divenuti irrevocabili, e misure cautelari personali relative a un reato previsto dalle disposizioni in materia societaria e fallimentare, bancaria, finanziaria, assicurativa, di servizi di pagamento, di usura, antiriciclaggio, tributaria, di intermediari abilitati all'esercizio dei servizi di investimento e delle gestioni collettive del risparmio, di mercati e gestione accentrata di strumenti finanziari, di appello al pubblico risparmio, di emittenti nonché' per uno dei delitti previsti dagli articoli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</w:t>
      </w:r>
      <w:r w:rsidRPr="00981486">
        <w:rPr>
          <w:rFonts w:ascii="Century Gothic" w:hAnsi="Century Gothic"/>
          <w:color w:val="000000"/>
          <w:sz w:val="20"/>
          <w:szCs w:val="20"/>
        </w:rPr>
        <w:t>.1,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.1,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.2, 270-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sexies</w:t>
      </w:r>
      <w:r w:rsidRPr="00981486">
        <w:rPr>
          <w:rFonts w:ascii="Century Gothic" w:hAnsi="Century Gothic"/>
          <w:color w:val="000000"/>
          <w:sz w:val="20"/>
          <w:szCs w:val="20"/>
        </w:rPr>
        <w:t>, 416, 416-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416-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, 418, 640 cod. </w:t>
      </w:r>
      <w:proofErr w:type="spellStart"/>
      <w:r w:rsidRPr="00981486">
        <w:rPr>
          <w:rFonts w:ascii="Century Gothic" w:hAnsi="Century Gothic"/>
          <w:color w:val="000000"/>
          <w:sz w:val="20"/>
          <w:szCs w:val="20"/>
        </w:rPr>
        <w:t>pen</w:t>
      </w:r>
      <w:proofErr w:type="spellEnd"/>
      <w:r w:rsidRPr="00981486">
        <w:rPr>
          <w:rFonts w:ascii="Century Gothic" w:hAnsi="Century Gothic"/>
          <w:color w:val="000000"/>
          <w:sz w:val="20"/>
          <w:szCs w:val="20"/>
        </w:rPr>
        <w:t xml:space="preserve">.; </w:t>
      </w:r>
    </w:p>
    <w:p w14:paraId="6D3E4A83" w14:textId="0166C19E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</w:t>
      </w:r>
      <w:r w:rsidR="00AE0DD4" w:rsidRPr="00981486">
        <w:rPr>
          <w:rFonts w:ascii="Century Gothic" w:hAnsi="Century Gothic"/>
          <w:color w:val="000000"/>
          <w:sz w:val="20"/>
          <w:szCs w:val="20"/>
        </w:rPr>
        <w:t xml:space="preserve">è </w:t>
      </w:r>
      <w:r w:rsidR="00AE0DD4">
        <w:rPr>
          <w:rFonts w:ascii="Century Gothic" w:hAnsi="Century Gothic"/>
          <w:color w:val="000000"/>
          <w:sz w:val="20"/>
          <w:szCs w:val="20"/>
        </w:rPr>
        <w:t>stato sottoposto</w:t>
      </w:r>
      <w:r w:rsidR="00AE0DD4" w:rsidRPr="00981486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981486">
        <w:rPr>
          <w:rFonts w:ascii="Century Gothic" w:hAnsi="Century Gothic"/>
          <w:color w:val="000000"/>
          <w:sz w:val="20"/>
          <w:szCs w:val="20"/>
        </w:rPr>
        <w:t>a condanne penali irrogate con sentenze anche non definitive, sentenze anche non definitive che applicano la pena su richiesta delle parti ovvero a seguito di giudizio abbreviato, decreti penali di condanna, ancorché non divenuti irrevocabili, e misure cautelari personali relative a delitti diversi da quelli di cui alla lettera a); applicazione, anche in via provvisoria, di una delle misure di prevenzione disposte dall’autorità giudiziaria ai sensi del D. Lgs. 6 settembre 2011, n. 159;</w:t>
      </w:r>
    </w:p>
    <w:p w14:paraId="09BD6FB7" w14:textId="4E210A64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</w:t>
      </w:r>
      <w:r w:rsidR="00AE0DD4" w:rsidRPr="00981486">
        <w:rPr>
          <w:rFonts w:ascii="Century Gothic" w:hAnsi="Century Gothic"/>
          <w:color w:val="000000"/>
          <w:sz w:val="20"/>
          <w:szCs w:val="20"/>
        </w:rPr>
        <w:t xml:space="preserve">è </w:t>
      </w:r>
      <w:r w:rsidR="00AE0DD4">
        <w:rPr>
          <w:rFonts w:ascii="Century Gothic" w:hAnsi="Century Gothic"/>
          <w:color w:val="000000"/>
          <w:sz w:val="20"/>
          <w:szCs w:val="20"/>
        </w:rPr>
        <w:t>stato sottoposto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a sentenze definitive di condanna al risarcimento dei danni per atti compiuti nello svolgimento di incarichi in soggetti operanti nei settori bancario, finanziario, dei mercati e dei valori mobiliari, assicurativo e dei servizi di pagamento; sentenze definitive di condanna al risarcimento dei danni per responsabilità amministrativo-contabile; </w:t>
      </w:r>
    </w:p>
    <w:p w14:paraId="43737727" w14:textId="78929D78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lastRenderedPageBreak/>
        <w:t xml:space="preserve">non </w:t>
      </w:r>
      <w:r w:rsidR="00AE0DD4" w:rsidRPr="00981486">
        <w:rPr>
          <w:rFonts w:ascii="Century Gothic" w:hAnsi="Century Gothic"/>
          <w:color w:val="000000"/>
          <w:sz w:val="20"/>
          <w:szCs w:val="20"/>
        </w:rPr>
        <w:t xml:space="preserve">è </w:t>
      </w:r>
      <w:r w:rsidR="00AE0DD4">
        <w:rPr>
          <w:rFonts w:ascii="Century Gothic" w:hAnsi="Century Gothic"/>
          <w:color w:val="000000"/>
          <w:sz w:val="20"/>
          <w:szCs w:val="20"/>
        </w:rPr>
        <w:t>stato sottoposto</w:t>
      </w:r>
      <w:r w:rsidR="00DB5F04">
        <w:rPr>
          <w:rFonts w:ascii="Century Gothic" w:hAnsi="Century Gothic"/>
          <w:color w:val="000000"/>
          <w:sz w:val="20"/>
          <w:szCs w:val="20"/>
        </w:rPr>
        <w:t xml:space="preserve"> negli ultimi 10 anni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a sanzioni amministrative irrogate all'esponente per violazioni della normativa in materia societaria, bancaria, finanziaria, mobiliare, assicurativa, antiriciclaggio e delle norme in materia di mercati e di strumenti di pagamento;</w:t>
      </w:r>
    </w:p>
    <w:p w14:paraId="3FAEEB6F" w14:textId="25FA76FC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</w:t>
      </w:r>
      <w:r w:rsidR="00AE0DD4" w:rsidRPr="00981486">
        <w:rPr>
          <w:rFonts w:ascii="Century Gothic" w:hAnsi="Century Gothic"/>
          <w:color w:val="000000"/>
          <w:sz w:val="20"/>
          <w:szCs w:val="20"/>
        </w:rPr>
        <w:t xml:space="preserve">è </w:t>
      </w:r>
      <w:r w:rsidR="00AE0DD4">
        <w:rPr>
          <w:rFonts w:ascii="Century Gothic" w:hAnsi="Century Gothic"/>
          <w:color w:val="000000"/>
          <w:sz w:val="20"/>
          <w:szCs w:val="20"/>
        </w:rPr>
        <w:t>stato sottoposto</w:t>
      </w:r>
      <w:r w:rsidR="00AE0DD4" w:rsidRPr="00981486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981486">
        <w:rPr>
          <w:rFonts w:ascii="Century Gothic" w:hAnsi="Century Gothic"/>
          <w:color w:val="000000"/>
          <w:sz w:val="20"/>
          <w:szCs w:val="20"/>
        </w:rPr>
        <w:t>a provvedimenti di decadenza o cautelari disposti dalle autorità di vigilanza o su istanza delle stesse; provvedimenti di rimozione disposti ai sensi degli articoli 53-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comma 1, lettera e), 67-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>, comma 1, lettera e), 108, comma 3, lettera d-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), 114-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quinquies</w:t>
      </w:r>
      <w:r w:rsidRPr="00981486">
        <w:rPr>
          <w:rFonts w:ascii="Century Gothic" w:hAnsi="Century Gothic"/>
          <w:color w:val="000000"/>
          <w:sz w:val="20"/>
          <w:szCs w:val="20"/>
        </w:rPr>
        <w:t>, comma 3, lettera d-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), 114-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quaterdecies</w:t>
      </w:r>
      <w:r w:rsidRPr="00981486">
        <w:rPr>
          <w:rFonts w:ascii="Century Gothic" w:hAnsi="Century Gothic"/>
          <w:color w:val="000000"/>
          <w:sz w:val="20"/>
          <w:szCs w:val="20"/>
        </w:rPr>
        <w:t>, comma 3, lettera d-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), TUB e degli articoli 7, comma 2-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>, e 12, comma 5-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>, TUF;</w:t>
      </w:r>
    </w:p>
    <w:p w14:paraId="348ADA1E" w14:textId="435DC05E" w:rsidR="000331E7" w:rsidRPr="00981486" w:rsidRDefault="00DB5F04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non svolge né</w:t>
      </w:r>
      <w:r w:rsidR="000331E7" w:rsidRPr="00981486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AE0DD4">
        <w:rPr>
          <w:rFonts w:ascii="Century Gothic" w:hAnsi="Century Gothic"/>
          <w:color w:val="000000"/>
          <w:sz w:val="20"/>
          <w:szCs w:val="20"/>
        </w:rPr>
        <w:t>ha svolto</w:t>
      </w:r>
      <w:r w:rsidR="000331E7" w:rsidRPr="00981486">
        <w:rPr>
          <w:rFonts w:ascii="Century Gothic" w:hAnsi="Century Gothic"/>
          <w:color w:val="000000"/>
          <w:sz w:val="20"/>
          <w:szCs w:val="20"/>
        </w:rPr>
        <w:t xml:space="preserve"> incarichi in soggetti operanti nei settori bancario, finanziario, dei mercati e dei valori mobiliari, assicurativo e dei servizi di pagamento cui sia stata irrogata</w:t>
      </w:r>
      <w:r>
        <w:rPr>
          <w:rFonts w:ascii="Century Gothic" w:hAnsi="Century Gothic"/>
          <w:color w:val="000000"/>
          <w:sz w:val="20"/>
          <w:szCs w:val="20"/>
        </w:rPr>
        <w:t>, negli ultimi 10 anni,</w:t>
      </w:r>
      <w:r w:rsidR="000331E7" w:rsidRPr="00981486">
        <w:rPr>
          <w:rFonts w:ascii="Century Gothic" w:hAnsi="Century Gothic"/>
          <w:color w:val="000000"/>
          <w:sz w:val="20"/>
          <w:szCs w:val="20"/>
        </w:rPr>
        <w:t xml:space="preserve"> una sanzione amministrativa, ovvero una sanzione ai sensi del D. Lgs. dell’8 giugno 2001, n. 231</w:t>
      </w:r>
      <w:r>
        <w:rPr>
          <w:rFonts w:ascii="Century Gothic" w:hAnsi="Century Gothic"/>
          <w:color w:val="000000"/>
          <w:sz w:val="20"/>
          <w:szCs w:val="20"/>
        </w:rPr>
        <w:t>, rilevante ai fini della normativa applicabile</w:t>
      </w:r>
      <w:r w:rsidR="000331E7" w:rsidRPr="00981486">
        <w:rPr>
          <w:rFonts w:ascii="Century Gothic" w:hAnsi="Century Gothic"/>
          <w:color w:val="000000"/>
          <w:sz w:val="20"/>
          <w:szCs w:val="20"/>
        </w:rPr>
        <w:t xml:space="preserve">; </w:t>
      </w:r>
    </w:p>
    <w:p w14:paraId="4DDE6DBD" w14:textId="33CD24F8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</w:t>
      </w:r>
      <w:r w:rsidR="00AE0DD4">
        <w:rPr>
          <w:rFonts w:ascii="Century Gothic" w:hAnsi="Century Gothic"/>
          <w:color w:val="000000"/>
          <w:sz w:val="20"/>
          <w:szCs w:val="20"/>
        </w:rPr>
        <w:t xml:space="preserve">ha svolto </w:t>
      </w:r>
      <w:r w:rsidRPr="00981486">
        <w:rPr>
          <w:rFonts w:ascii="Century Gothic" w:hAnsi="Century Gothic"/>
          <w:color w:val="000000"/>
          <w:sz w:val="20"/>
          <w:szCs w:val="20"/>
        </w:rPr>
        <w:t>incarichi in imprese che siano state sottoposte ad amministrazione straordinaria, procedure di risoluzione, fallimento o liquidazione coatta amministrativa, rimozione collettiva dei componenti degli organi di amministrazione e controllo, revoca dell'autorizzazione ai sensi dell'articolo 113-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ter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TUB, cancellazione ai sensi dell'articolo 112-</w:t>
      </w:r>
      <w:r w:rsidRPr="00981486">
        <w:rPr>
          <w:rFonts w:ascii="Century Gothic" w:hAnsi="Century Gothic"/>
          <w:i/>
          <w:iCs/>
          <w:color w:val="000000"/>
          <w:sz w:val="20"/>
          <w:szCs w:val="20"/>
        </w:rPr>
        <w:t>bis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, comma 4, lettera b) TUB o a procedure equiparate; </w:t>
      </w:r>
    </w:p>
    <w:p w14:paraId="6924D861" w14:textId="77777777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non ha ricevuto provvedimenti di sospensione o radiazione da albi, cancellazione (adottata a titolo di provvedimento disciplinare) da elenchi e ordini professionali irrogate dalle autorità competenti sugli ordini professionali medesimi; misure di revoca per giusta causa dagli incarichi assunti in organi di direzione, amministrazione e controllo; misure analoghe adottate da organismi incaricati dalla legge della gestione di albi ed elenchi; </w:t>
      </w:r>
    </w:p>
    <w:p w14:paraId="458DF095" w14:textId="77777777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ha ricevuto una valutazione negativa da parte di un’autorità amministrativa in merito all’idoneità dell'esponente nell'ambito di procedimenti di autorizzazione previsti dalle disposizioni in materia societaria, bancaria, finanziaria, mobiliare, assicurativa e dalle norme in materia di mercati e di servizi di pagamento;</w:t>
      </w:r>
    </w:p>
    <w:p w14:paraId="71535AD1" w14:textId="759E48C6" w:rsidR="000331E7" w:rsidRPr="00981486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è</w:t>
      </w:r>
      <w:r w:rsidR="00AE0DD4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oggetto di indagini e procedimenti penali in corso relativi ai reati di cui alle lettere a) e b); </w:t>
      </w:r>
    </w:p>
    <w:p w14:paraId="25D00A33" w14:textId="07413962" w:rsidR="000331E7" w:rsidRDefault="000331E7" w:rsidP="00916A9C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non sono riportate informazioni negative sull'esponente nella Centrale dei Rischi istituita ai sensi dell'articolo 53 TUB; per informazioni negative si intendono quelle relative all'esponente anche quando non agisce in qualità di consumatore, rilevanti ai fini dell'assolvimento degli obblighi di cui all'articolo 125, comma 3, TUB</w:t>
      </w:r>
      <w:r w:rsidR="003B12F3">
        <w:rPr>
          <w:rFonts w:ascii="Century Gothic" w:hAnsi="Century Gothic"/>
          <w:color w:val="000000"/>
          <w:sz w:val="20"/>
          <w:szCs w:val="20"/>
        </w:rPr>
        <w:t>;</w:t>
      </w:r>
    </w:p>
    <w:p w14:paraId="3D5821E0" w14:textId="3F7E210E" w:rsidR="00AE0DD4" w:rsidRPr="00AE0DD4" w:rsidRDefault="00AE0DD4" w:rsidP="00AE0DD4">
      <w:pPr>
        <w:numPr>
          <w:ilvl w:val="0"/>
          <w:numId w:val="7"/>
        </w:numPr>
        <w:tabs>
          <w:tab w:val="left" w:pos="993"/>
        </w:tabs>
        <w:spacing w:before="120" w:after="120" w:line="300" w:lineRule="auto"/>
        <w:ind w:left="993" w:hanging="567"/>
        <w:jc w:val="both"/>
        <w:rPr>
          <w:rFonts w:ascii="Century Gothic" w:hAnsi="Century Gothic"/>
          <w:color w:val="000000"/>
          <w:sz w:val="20"/>
          <w:szCs w:val="20"/>
        </w:rPr>
      </w:pPr>
      <w:bookmarkStart w:id="2" w:name="_Hlk93935952"/>
      <w:r>
        <w:rPr>
          <w:rFonts w:ascii="Century Gothic" w:hAnsi="Century Gothic"/>
          <w:color w:val="000000"/>
          <w:sz w:val="20"/>
          <w:szCs w:val="20"/>
        </w:rPr>
        <w:t xml:space="preserve">ove tali </w:t>
      </w:r>
      <w:r w:rsidRPr="000E0ABC">
        <w:rPr>
          <w:rFonts w:ascii="Century Gothic" w:eastAsia="Calibri" w:hAnsi="Century Gothic"/>
          <w:color w:val="000000"/>
          <w:sz w:val="20"/>
          <w:szCs w:val="20"/>
          <w:lang w:eastAsia="en-US"/>
        </w:rPr>
        <w:t xml:space="preserve">fattispecie </w:t>
      </w:r>
      <w:r>
        <w:rPr>
          <w:rFonts w:ascii="Century Gothic" w:hAnsi="Century Gothic"/>
          <w:color w:val="000000"/>
          <w:sz w:val="20"/>
          <w:szCs w:val="20"/>
        </w:rPr>
        <w:t xml:space="preserve">siano </w:t>
      </w:r>
      <w:r w:rsidRPr="000E0ABC">
        <w:rPr>
          <w:rFonts w:ascii="Century Gothic" w:eastAsia="Calibri" w:hAnsi="Century Gothic"/>
          <w:color w:val="000000"/>
          <w:sz w:val="20"/>
          <w:szCs w:val="20"/>
          <w:lang w:eastAsia="en-US"/>
        </w:rPr>
        <w:t>disciplinate in tutto o in parte da ordinamenti stranieri</w:t>
      </w:r>
      <w:r>
        <w:rPr>
          <w:rFonts w:ascii="Century Gothic" w:hAnsi="Century Gothic"/>
          <w:color w:val="000000"/>
          <w:sz w:val="20"/>
          <w:szCs w:val="20"/>
        </w:rPr>
        <w:t xml:space="preserve">, non si trova in situazioni </w:t>
      </w:r>
      <w:r w:rsidRPr="000E0ABC">
        <w:rPr>
          <w:rFonts w:ascii="Century Gothic" w:eastAsia="Calibri" w:hAnsi="Century Gothic"/>
          <w:color w:val="000000"/>
          <w:sz w:val="20"/>
          <w:szCs w:val="20"/>
          <w:lang w:eastAsia="en-US"/>
        </w:rPr>
        <w:t>sostanzialmente equivalenti a</w:t>
      </w:r>
      <w:r>
        <w:rPr>
          <w:rFonts w:ascii="Century Gothic" w:hAnsi="Century Gothic"/>
          <w:color w:val="000000"/>
          <w:sz w:val="20"/>
          <w:szCs w:val="20"/>
        </w:rPr>
        <w:t xml:space="preserve"> que</w:t>
      </w:r>
      <w:r w:rsidRPr="000E0ABC">
        <w:rPr>
          <w:rFonts w:ascii="Century Gothic" w:eastAsia="Calibri" w:hAnsi="Century Gothic"/>
          <w:color w:val="000000"/>
          <w:sz w:val="20"/>
          <w:szCs w:val="20"/>
          <w:lang w:eastAsia="en-US"/>
        </w:rPr>
        <w:t>lle sin qui elencate</w:t>
      </w:r>
      <w:bookmarkEnd w:id="2"/>
      <w:r w:rsidRPr="00981486">
        <w:rPr>
          <w:rFonts w:ascii="Century Gothic" w:hAnsi="Century Gothic"/>
          <w:color w:val="000000"/>
          <w:sz w:val="20"/>
          <w:szCs w:val="20"/>
        </w:rPr>
        <w:t>.</w:t>
      </w:r>
    </w:p>
    <w:p w14:paraId="39240D2F" w14:textId="6195AEDD" w:rsidR="000331E7" w:rsidRPr="003C6D8D" w:rsidRDefault="000331E7" w:rsidP="00916A9C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bCs/>
          <w:i/>
          <w:iCs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con riferimento al </w:t>
      </w:r>
      <w:r w:rsidRPr="00A83A2E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requisito della disponibilità di tempo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di cui all’art. 16 del Regolamento, dichiara di ricoprire gli incarichi indicati nella seguente </w:t>
      </w:r>
      <w:r w:rsidRPr="003C6D8D">
        <w:rPr>
          <w:rFonts w:ascii="Century Gothic" w:hAnsi="Century Gothic"/>
          <w:sz w:val="20"/>
          <w:szCs w:val="20"/>
        </w:rPr>
        <w:t xml:space="preserve">tabella </w:t>
      </w:r>
      <w:r w:rsidR="003C6D8D" w:rsidRPr="003C6D8D">
        <w:rPr>
          <w:rFonts w:ascii="Century Gothic" w:hAnsi="Century Gothic"/>
          <w:sz w:val="20"/>
          <w:szCs w:val="20"/>
        </w:rPr>
        <w:t>(</w:t>
      </w:r>
      <w:r w:rsidRPr="003C6D8D">
        <w:rPr>
          <w:rFonts w:ascii="Century Gothic" w:hAnsi="Century Gothic"/>
          <w:i/>
          <w:iCs/>
          <w:sz w:val="20"/>
          <w:szCs w:val="20"/>
        </w:rPr>
        <w:t xml:space="preserve">ciascun </w:t>
      </w:r>
      <w:r w:rsidR="003C6D8D" w:rsidRPr="003C6D8D">
        <w:rPr>
          <w:rFonts w:ascii="Century Gothic" w:hAnsi="Century Gothic"/>
          <w:i/>
          <w:iCs/>
          <w:sz w:val="20"/>
          <w:szCs w:val="20"/>
        </w:rPr>
        <w:t>candidato</w:t>
      </w:r>
      <w:r w:rsidRPr="003C6D8D">
        <w:rPr>
          <w:rFonts w:ascii="Century Gothic" w:hAnsi="Century Gothic"/>
          <w:i/>
          <w:iCs/>
          <w:sz w:val="20"/>
          <w:szCs w:val="20"/>
        </w:rPr>
        <w:t xml:space="preserve"> deve comunicare gli incarichi ricoperti in altre società, imprese o enti, le altre attività lavorative e professionali svolte e le altre situazioni o fatti attinenti alla sfera professionale in grado di incidere sulla sua disponibilità di tempo, specificando il tempo che questi incarichi, attività, fatti o situazioni richiedono</w:t>
      </w:r>
      <w:r w:rsidR="003C6D8D" w:rsidRPr="003C6D8D">
        <w:rPr>
          <w:rFonts w:ascii="Century Gothic" w:hAnsi="Century Gothic"/>
          <w:i/>
          <w:iCs/>
          <w:sz w:val="20"/>
          <w:szCs w:val="20"/>
        </w:rPr>
        <w:t>)</w:t>
      </w:r>
    </w:p>
    <w:tbl>
      <w:tblPr>
        <w:tblW w:w="472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1908"/>
        <w:gridCol w:w="3334"/>
        <w:gridCol w:w="1695"/>
      </w:tblGrid>
      <w:tr w:rsidR="00A45449" w:rsidRPr="00981486" w14:paraId="76551986" w14:textId="256B75E3" w:rsidTr="003C6D8D">
        <w:tc>
          <w:tcPr>
            <w:tcW w:w="1186" w:type="pct"/>
            <w:shd w:val="clear" w:color="auto" w:fill="auto"/>
            <w:vAlign w:val="center"/>
          </w:tcPr>
          <w:p w14:paraId="371AA8EE" w14:textId="5604E195" w:rsidR="00A45449" w:rsidRPr="003C6D8D" w:rsidRDefault="00A45449" w:rsidP="00A45449">
            <w:pPr>
              <w:pStyle w:val="Corpotesto"/>
              <w:spacing w:before="120" w:after="120" w:line="300" w:lineRule="auto"/>
              <w:ind w:left="28" w:hanging="28"/>
              <w:jc w:val="left"/>
              <w:rPr>
                <w:rFonts w:ascii="Century Gothic" w:hAnsi="Century Gothic"/>
                <w:sz w:val="20"/>
              </w:rPr>
            </w:pPr>
            <w:bookmarkStart w:id="3" w:name="_Hlk62223095"/>
            <w:r w:rsidRPr="003C6D8D">
              <w:rPr>
                <w:rFonts w:ascii="Century Gothic" w:hAnsi="Century Gothic"/>
                <w:sz w:val="20"/>
              </w:rPr>
              <w:lastRenderedPageBreak/>
              <w:t>[</w:t>
            </w:r>
            <w:r w:rsidRPr="003C6D8D">
              <w:rPr>
                <w:rFonts w:ascii="Century Gothic" w:hAnsi="Century Gothic"/>
                <w:i/>
                <w:iCs/>
                <w:sz w:val="20"/>
              </w:rPr>
              <w:t>incarico ricoperto</w:t>
            </w:r>
            <w:r w:rsidRPr="003C6D8D"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6CF1BE6F" w14:textId="77777777" w:rsidR="00A45449" w:rsidRPr="003C6D8D" w:rsidRDefault="00A45449" w:rsidP="00A45449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 w:rsidRPr="003C6D8D">
              <w:rPr>
                <w:rFonts w:ascii="Century Gothic" w:hAnsi="Century Gothic"/>
                <w:sz w:val="20"/>
              </w:rPr>
              <w:t>[</w:t>
            </w:r>
            <w:r w:rsidRPr="003C6D8D">
              <w:rPr>
                <w:rFonts w:ascii="Century Gothic" w:hAnsi="Century Gothic"/>
                <w:i/>
                <w:iCs/>
                <w:sz w:val="20"/>
              </w:rPr>
              <w:t>società o ente</w:t>
            </w:r>
            <w:r w:rsidRPr="003C6D8D"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4CF78AC" w14:textId="513758B6" w:rsidR="00A45449" w:rsidRPr="003C6D8D" w:rsidRDefault="00A45449" w:rsidP="00A45449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i/>
                <w:iCs/>
                <w:sz w:val="20"/>
              </w:rPr>
            </w:pPr>
            <w:r w:rsidRPr="003C6D8D">
              <w:rPr>
                <w:rFonts w:ascii="Century Gothic" w:hAnsi="Century Gothic"/>
                <w:sz w:val="20"/>
              </w:rPr>
              <w:t>[</w:t>
            </w:r>
            <w:r w:rsidRPr="003C6D8D">
              <w:rPr>
                <w:rFonts w:ascii="Century Gothic" w:hAnsi="Century Gothic"/>
                <w:i/>
                <w:iCs/>
                <w:sz w:val="20"/>
              </w:rPr>
              <w:t>medesimo gruppo / no profit</w:t>
            </w:r>
            <w:r w:rsidRPr="003C6D8D">
              <w:rPr>
                <w:rFonts w:ascii="Century Gothic" w:hAnsi="Century Gothic"/>
                <w:sz w:val="20"/>
              </w:rPr>
              <w:t>]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269655B7" w14:textId="6437E60E" w:rsidR="00A45449" w:rsidRPr="003C6D8D" w:rsidRDefault="00A45449" w:rsidP="00A45449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 w:rsidRPr="003C6D8D">
              <w:rPr>
                <w:rFonts w:ascii="Century Gothic" w:hAnsi="Century Gothic"/>
                <w:sz w:val="20"/>
              </w:rPr>
              <w:t>[</w:t>
            </w:r>
            <w:r w:rsidRPr="003C6D8D">
              <w:rPr>
                <w:rFonts w:ascii="Century Gothic" w:hAnsi="Century Gothic"/>
                <w:i/>
                <w:iCs/>
                <w:sz w:val="20"/>
              </w:rPr>
              <w:t>giorni/anno</w:t>
            </w:r>
            <w:r w:rsidRPr="003C6D8D">
              <w:rPr>
                <w:rFonts w:ascii="Century Gothic" w:hAnsi="Century Gothic"/>
                <w:sz w:val="20"/>
              </w:rPr>
              <w:t>]</w:t>
            </w:r>
          </w:p>
        </w:tc>
      </w:tr>
      <w:tr w:rsidR="003C6D8D" w:rsidRPr="00981486" w14:paraId="267D1CE6" w14:textId="77777777" w:rsidTr="003C6D8D">
        <w:tc>
          <w:tcPr>
            <w:tcW w:w="1186" w:type="pct"/>
            <w:shd w:val="clear" w:color="auto" w:fill="auto"/>
            <w:vAlign w:val="center"/>
          </w:tcPr>
          <w:p w14:paraId="7D7A3A42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551A017E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61B82101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6FD70238" w14:textId="7EEB7B0B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3C6D8D" w:rsidRPr="00981486" w14:paraId="7EA203E9" w14:textId="77777777" w:rsidTr="003C6D8D">
        <w:tc>
          <w:tcPr>
            <w:tcW w:w="1186" w:type="pct"/>
            <w:shd w:val="clear" w:color="auto" w:fill="auto"/>
            <w:vAlign w:val="center"/>
          </w:tcPr>
          <w:p w14:paraId="28CA7574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7A08AB12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3997B9C4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0CBE6128" w14:textId="62E28A15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3C6D8D" w:rsidRPr="00981486" w14:paraId="64E6ECF5" w14:textId="77777777" w:rsidTr="003C6D8D">
        <w:tc>
          <w:tcPr>
            <w:tcW w:w="1186" w:type="pct"/>
            <w:shd w:val="clear" w:color="auto" w:fill="auto"/>
            <w:vAlign w:val="center"/>
          </w:tcPr>
          <w:p w14:paraId="287CED51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5BA91703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00E4BF16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62835F2B" w14:textId="2AC21C2C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3C6D8D" w:rsidRPr="00981486" w14:paraId="2190D6B4" w14:textId="77777777" w:rsidTr="003C6D8D">
        <w:tc>
          <w:tcPr>
            <w:tcW w:w="1186" w:type="pct"/>
            <w:shd w:val="clear" w:color="auto" w:fill="auto"/>
            <w:vAlign w:val="center"/>
          </w:tcPr>
          <w:p w14:paraId="0A1D4D5F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12DEB3D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79A63FB3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79E6AD3C" w14:textId="14F1C90C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3C6D8D" w:rsidRPr="00981486" w14:paraId="555ECBBF" w14:textId="77777777" w:rsidTr="003C6D8D">
        <w:tc>
          <w:tcPr>
            <w:tcW w:w="1186" w:type="pct"/>
            <w:shd w:val="clear" w:color="auto" w:fill="auto"/>
            <w:vAlign w:val="center"/>
          </w:tcPr>
          <w:p w14:paraId="4C896D43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4F31942E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3C0E97AE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16DDC86D" w14:textId="4099B264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3C6D8D" w:rsidRPr="00981486" w14:paraId="4C2EE249" w14:textId="77777777" w:rsidTr="003C6D8D">
        <w:tc>
          <w:tcPr>
            <w:tcW w:w="1186" w:type="pct"/>
            <w:shd w:val="clear" w:color="auto" w:fill="auto"/>
            <w:vAlign w:val="center"/>
          </w:tcPr>
          <w:p w14:paraId="30BB4989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1C00DCDF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68261127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176D0393" w14:textId="5AABE9E9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3C6D8D" w:rsidRPr="00981486" w14:paraId="7E3EBAD0" w14:textId="77777777" w:rsidTr="003C6D8D">
        <w:tc>
          <w:tcPr>
            <w:tcW w:w="1186" w:type="pct"/>
            <w:shd w:val="clear" w:color="auto" w:fill="auto"/>
            <w:vAlign w:val="center"/>
          </w:tcPr>
          <w:p w14:paraId="3DABFA17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09A60998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41CAB967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19376C34" w14:textId="06E0DC97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3C6D8D" w:rsidRPr="00981486" w14:paraId="0516F654" w14:textId="77777777" w:rsidTr="003C6D8D">
        <w:tc>
          <w:tcPr>
            <w:tcW w:w="1186" w:type="pct"/>
            <w:shd w:val="clear" w:color="auto" w:fill="auto"/>
            <w:vAlign w:val="center"/>
          </w:tcPr>
          <w:p w14:paraId="1DF72CC1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E7CB092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008E9D52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7A3602D1" w14:textId="77777777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3C6D8D" w:rsidRPr="00981486" w14:paraId="508BEC9B" w14:textId="77777777" w:rsidTr="003C6D8D">
        <w:tc>
          <w:tcPr>
            <w:tcW w:w="1186" w:type="pct"/>
            <w:shd w:val="clear" w:color="auto" w:fill="auto"/>
            <w:vAlign w:val="center"/>
          </w:tcPr>
          <w:p w14:paraId="5CF4B0D5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3230BDB0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12E9C868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2DB9EB7D" w14:textId="77777777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3C6D8D" w:rsidRPr="00981486" w14:paraId="21132B8B" w14:textId="77777777" w:rsidTr="003C6D8D">
        <w:tc>
          <w:tcPr>
            <w:tcW w:w="1186" w:type="pct"/>
            <w:shd w:val="clear" w:color="auto" w:fill="auto"/>
            <w:vAlign w:val="center"/>
          </w:tcPr>
          <w:p w14:paraId="2300DA1D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72BC6246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40130C2B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35C6A776" w14:textId="77777777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3C6D8D" w:rsidRPr="00981486" w14:paraId="5C9742C5" w14:textId="77777777" w:rsidTr="003C6D8D">
        <w:tc>
          <w:tcPr>
            <w:tcW w:w="1186" w:type="pct"/>
            <w:shd w:val="clear" w:color="auto" w:fill="auto"/>
            <w:vAlign w:val="center"/>
          </w:tcPr>
          <w:p w14:paraId="777A2685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424B0E8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2EA38009" w14:textId="77777777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5173A53F" w14:textId="77777777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  <w:tr w:rsidR="003C6D8D" w:rsidRPr="00981486" w14:paraId="3EBF49C1" w14:textId="7063158F" w:rsidTr="003C6D8D">
        <w:tc>
          <w:tcPr>
            <w:tcW w:w="1186" w:type="pct"/>
            <w:shd w:val="clear" w:color="auto" w:fill="auto"/>
            <w:vAlign w:val="center"/>
          </w:tcPr>
          <w:p w14:paraId="39C12EFA" w14:textId="6548893C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4" w:name="Testo2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4"/>
          </w:p>
        </w:tc>
        <w:tc>
          <w:tcPr>
            <w:tcW w:w="1049" w:type="pct"/>
            <w:shd w:val="clear" w:color="auto" w:fill="auto"/>
            <w:vAlign w:val="center"/>
          </w:tcPr>
          <w:p w14:paraId="734A3352" w14:textId="017FA905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833" w:type="pct"/>
            <w:shd w:val="clear" w:color="auto" w:fill="auto"/>
            <w:vAlign w:val="center"/>
          </w:tcPr>
          <w:p w14:paraId="43340C0E" w14:textId="737D765D" w:rsidR="003C6D8D" w:rsidRPr="00981486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932" w:type="pct"/>
            <w:vAlign w:val="center"/>
          </w:tcPr>
          <w:p w14:paraId="243F051D" w14:textId="44C9D2BF" w:rsidR="003C6D8D" w:rsidRPr="00A83A2E" w:rsidRDefault="003C6D8D" w:rsidP="003C6D8D">
            <w:pPr>
              <w:pStyle w:val="Corpotesto"/>
              <w:spacing w:before="120" w:after="120" w:line="300" w:lineRule="auto"/>
              <w:ind w:left="-105" w:firstLine="105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r>
              <w:rPr>
                <w:rFonts w:ascii="Century Gothic" w:hAnsi="Century Gothic"/>
                <w:sz w:val="20"/>
              </w:rPr>
              <w:t>gg./anno</w:t>
            </w:r>
          </w:p>
        </w:tc>
      </w:tr>
    </w:tbl>
    <w:p w14:paraId="2226F381" w14:textId="29217C2A" w:rsidR="000331E7" w:rsidRPr="00981486" w:rsidRDefault="00C44E85" w:rsidP="00916A9C">
      <w:pPr>
        <w:spacing w:before="120" w:after="120" w:line="300" w:lineRule="auto"/>
        <w:ind w:left="426"/>
        <w:jc w:val="both"/>
        <w:rPr>
          <w:rFonts w:ascii="Century Gothic" w:hAnsi="Century Gothic"/>
          <w:color w:val="000000"/>
          <w:sz w:val="20"/>
          <w:szCs w:val="20"/>
        </w:rPr>
      </w:pPr>
      <w:bookmarkStart w:id="5" w:name="_Hlk62218791"/>
      <w:bookmarkEnd w:id="3"/>
      <w:r w:rsidRPr="00981486">
        <w:rPr>
          <w:rFonts w:ascii="Century Gothic" w:hAnsi="Century Gothic"/>
          <w:color w:val="000000"/>
          <w:sz w:val="20"/>
          <w:szCs w:val="20"/>
        </w:rPr>
        <w:t xml:space="preserve">Inoltre, dichiara di svolgere </w:t>
      </w:r>
      <w:r w:rsidR="003C6D8D">
        <w:rPr>
          <w:rFonts w:ascii="Century Gothic" w:hAnsi="Century Gothic"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C6D8D">
        <w:rPr>
          <w:rFonts w:ascii="Century Gothic" w:hAnsi="Century Gothic"/>
          <w:sz w:val="20"/>
        </w:rPr>
        <w:instrText xml:space="preserve"> FORMTEXT </w:instrText>
      </w:r>
      <w:r w:rsidR="003C6D8D">
        <w:rPr>
          <w:rFonts w:ascii="Century Gothic" w:hAnsi="Century Gothic"/>
          <w:sz w:val="20"/>
        </w:rPr>
      </w:r>
      <w:r w:rsidR="003C6D8D">
        <w:rPr>
          <w:rFonts w:ascii="Century Gothic" w:hAnsi="Century Gothic"/>
          <w:sz w:val="20"/>
        </w:rPr>
        <w:fldChar w:fldCharType="separate"/>
      </w:r>
      <w:r w:rsidR="003C6D8D">
        <w:rPr>
          <w:rFonts w:ascii="Century Gothic" w:hAnsi="Century Gothic"/>
          <w:noProof/>
          <w:sz w:val="20"/>
        </w:rPr>
        <w:t> </w:t>
      </w:r>
      <w:r w:rsidR="003C6D8D">
        <w:rPr>
          <w:rFonts w:ascii="Century Gothic" w:hAnsi="Century Gothic"/>
          <w:noProof/>
          <w:sz w:val="20"/>
        </w:rPr>
        <w:t> </w:t>
      </w:r>
      <w:r w:rsidR="003C6D8D">
        <w:rPr>
          <w:rFonts w:ascii="Century Gothic" w:hAnsi="Century Gothic"/>
          <w:noProof/>
          <w:sz w:val="20"/>
        </w:rPr>
        <w:t> </w:t>
      </w:r>
      <w:r w:rsidR="003C6D8D">
        <w:rPr>
          <w:rFonts w:ascii="Century Gothic" w:hAnsi="Century Gothic"/>
          <w:noProof/>
          <w:sz w:val="20"/>
        </w:rPr>
        <w:t> </w:t>
      </w:r>
      <w:r w:rsidR="003C6D8D">
        <w:rPr>
          <w:rFonts w:ascii="Century Gothic" w:hAnsi="Century Gothic"/>
          <w:noProof/>
          <w:sz w:val="20"/>
        </w:rPr>
        <w:t> </w:t>
      </w:r>
      <w:r w:rsidR="003C6D8D">
        <w:rPr>
          <w:rFonts w:ascii="Century Gothic" w:hAnsi="Century Gothic"/>
          <w:sz w:val="20"/>
        </w:rPr>
        <w:fldChar w:fldCharType="end"/>
      </w:r>
      <w:r w:rsidR="003C6D8D" w:rsidRPr="00981486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3C6D8D" w:rsidRPr="002A0038">
        <w:rPr>
          <w:rFonts w:ascii="Century Gothic" w:hAnsi="Century Gothic"/>
          <w:sz w:val="20"/>
          <w:szCs w:val="20"/>
        </w:rPr>
        <w:t>(</w:t>
      </w:r>
      <w:r w:rsidRPr="002A0038">
        <w:rPr>
          <w:rFonts w:ascii="Century Gothic" w:hAnsi="Century Gothic"/>
          <w:i/>
          <w:iCs/>
          <w:sz w:val="20"/>
          <w:szCs w:val="20"/>
        </w:rPr>
        <w:t>indicare le</w:t>
      </w:r>
      <w:r w:rsidR="00CC6F1A" w:rsidRPr="002A0038">
        <w:rPr>
          <w:rFonts w:ascii="Century Gothic" w:hAnsi="Century Gothic"/>
          <w:i/>
          <w:iCs/>
          <w:sz w:val="20"/>
          <w:szCs w:val="20"/>
        </w:rPr>
        <w:t xml:space="preserve"> eventuali ulteriori attività</w:t>
      </w:r>
      <w:r w:rsidRPr="002A0038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0331E7" w:rsidRPr="002A0038">
        <w:rPr>
          <w:rFonts w:ascii="Century Gothic" w:hAnsi="Century Gothic"/>
          <w:i/>
          <w:iCs/>
          <w:sz w:val="20"/>
          <w:szCs w:val="20"/>
        </w:rPr>
        <w:t>lavorative e professionali svolte e le altre situazioni o fatti attinenti alla sfera professionale in grado di incidere sulla disponibilità di tempo</w:t>
      </w:r>
      <w:r w:rsidR="003C6D8D" w:rsidRPr="002A0038">
        <w:rPr>
          <w:rFonts w:ascii="Century Gothic" w:hAnsi="Century Gothic"/>
          <w:i/>
          <w:iCs/>
          <w:sz w:val="20"/>
          <w:szCs w:val="20"/>
        </w:rPr>
        <w:t>)</w:t>
      </w:r>
      <w:r w:rsidR="008A3CF1">
        <w:rPr>
          <w:rFonts w:ascii="Century Gothic" w:hAnsi="Century Gothic"/>
          <w:color w:val="000000"/>
          <w:sz w:val="20"/>
          <w:szCs w:val="20"/>
        </w:rPr>
        <w:t xml:space="preserve">, </w:t>
      </w:r>
      <w:bookmarkStart w:id="6" w:name="_Hlk62218922"/>
      <w:r w:rsidR="000331E7" w:rsidRPr="00981486">
        <w:rPr>
          <w:rFonts w:ascii="Century Gothic" w:hAnsi="Century Gothic"/>
          <w:color w:val="000000"/>
          <w:sz w:val="20"/>
          <w:szCs w:val="20"/>
        </w:rPr>
        <w:t xml:space="preserve">attività </w:t>
      </w:r>
      <w:r w:rsidR="008A3CF1">
        <w:rPr>
          <w:rFonts w:ascii="Century Gothic" w:hAnsi="Century Gothic"/>
          <w:color w:val="000000"/>
          <w:sz w:val="20"/>
          <w:szCs w:val="20"/>
        </w:rPr>
        <w:t xml:space="preserve">che </w:t>
      </w:r>
      <w:r w:rsidR="000331E7" w:rsidRPr="00981486">
        <w:rPr>
          <w:rFonts w:ascii="Century Gothic" w:hAnsi="Century Gothic"/>
          <w:color w:val="000000"/>
          <w:sz w:val="20"/>
          <w:szCs w:val="20"/>
        </w:rPr>
        <w:t xml:space="preserve">richiedono un impegno di tempo pari </w:t>
      </w:r>
      <w:r w:rsidR="003C6D8D">
        <w:rPr>
          <w:rFonts w:ascii="Century Gothic" w:hAnsi="Century Gothic"/>
          <w:color w:val="000000"/>
          <w:sz w:val="20"/>
          <w:szCs w:val="20"/>
        </w:rPr>
        <w:t xml:space="preserve">complessivamente </w:t>
      </w:r>
      <w:r w:rsidR="000331E7" w:rsidRPr="00981486">
        <w:rPr>
          <w:rFonts w:ascii="Century Gothic" w:hAnsi="Century Gothic"/>
          <w:color w:val="000000"/>
          <w:sz w:val="20"/>
          <w:szCs w:val="20"/>
        </w:rPr>
        <w:t xml:space="preserve">a circa </w:t>
      </w:r>
      <w:r w:rsidR="003C6D8D">
        <w:rPr>
          <w:rFonts w:ascii="Century Gothic" w:hAnsi="Century Gothic"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C6D8D">
        <w:rPr>
          <w:rFonts w:ascii="Century Gothic" w:hAnsi="Century Gothic"/>
          <w:sz w:val="20"/>
        </w:rPr>
        <w:instrText xml:space="preserve"> FORMTEXT </w:instrText>
      </w:r>
      <w:r w:rsidR="003C6D8D">
        <w:rPr>
          <w:rFonts w:ascii="Century Gothic" w:hAnsi="Century Gothic"/>
          <w:sz w:val="20"/>
        </w:rPr>
      </w:r>
      <w:r w:rsidR="003C6D8D">
        <w:rPr>
          <w:rFonts w:ascii="Century Gothic" w:hAnsi="Century Gothic"/>
          <w:sz w:val="20"/>
        </w:rPr>
        <w:fldChar w:fldCharType="separate"/>
      </w:r>
      <w:r w:rsidR="003C6D8D">
        <w:rPr>
          <w:rFonts w:ascii="Century Gothic" w:hAnsi="Century Gothic"/>
          <w:noProof/>
          <w:sz w:val="20"/>
        </w:rPr>
        <w:t> </w:t>
      </w:r>
      <w:r w:rsidR="003C6D8D">
        <w:rPr>
          <w:rFonts w:ascii="Century Gothic" w:hAnsi="Century Gothic"/>
          <w:noProof/>
          <w:sz w:val="20"/>
        </w:rPr>
        <w:t> </w:t>
      </w:r>
      <w:r w:rsidR="003C6D8D">
        <w:rPr>
          <w:rFonts w:ascii="Century Gothic" w:hAnsi="Century Gothic"/>
          <w:noProof/>
          <w:sz w:val="20"/>
        </w:rPr>
        <w:t> </w:t>
      </w:r>
      <w:r w:rsidR="003C6D8D">
        <w:rPr>
          <w:rFonts w:ascii="Century Gothic" w:hAnsi="Century Gothic"/>
          <w:noProof/>
          <w:sz w:val="20"/>
        </w:rPr>
        <w:t> </w:t>
      </w:r>
      <w:r w:rsidR="003C6D8D">
        <w:rPr>
          <w:rFonts w:ascii="Century Gothic" w:hAnsi="Century Gothic"/>
          <w:noProof/>
          <w:sz w:val="20"/>
        </w:rPr>
        <w:t> </w:t>
      </w:r>
      <w:r w:rsidR="003C6D8D">
        <w:rPr>
          <w:rFonts w:ascii="Century Gothic" w:hAnsi="Century Gothic"/>
          <w:sz w:val="20"/>
        </w:rPr>
        <w:fldChar w:fldCharType="end"/>
      </w:r>
      <w:r w:rsidR="003C6D8D">
        <w:rPr>
          <w:rFonts w:ascii="Century Gothic" w:hAnsi="Century Gothic"/>
          <w:sz w:val="20"/>
        </w:rPr>
        <w:t xml:space="preserve"> </w:t>
      </w:r>
      <w:r w:rsidR="00CC6F1A">
        <w:rPr>
          <w:rFonts w:ascii="Century Gothic" w:hAnsi="Century Gothic"/>
          <w:color w:val="000000"/>
          <w:sz w:val="20"/>
          <w:szCs w:val="20"/>
        </w:rPr>
        <w:t>giorni/anno.</w:t>
      </w:r>
    </w:p>
    <w:p w14:paraId="4B58503D" w14:textId="53B95AF9" w:rsidR="000331E7" w:rsidRPr="00981486" w:rsidRDefault="000331E7" w:rsidP="00916A9C">
      <w:pPr>
        <w:spacing w:before="120" w:after="120" w:line="300" w:lineRule="auto"/>
        <w:ind w:left="426"/>
        <w:jc w:val="both"/>
        <w:rPr>
          <w:rFonts w:ascii="Century Gothic" w:hAnsi="Century Gothic"/>
          <w:bCs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Conseguentemente, dichiara di poter dedicare ai compiti di amministrazione della Banca il tempo adeguato all’efficace e diligente espletamento dell’incarico</w:t>
      </w:r>
      <w:r w:rsidR="00AC7DEC">
        <w:rPr>
          <w:rFonts w:ascii="Century Gothic" w:hAnsi="Century Gothic"/>
          <w:bCs/>
          <w:color w:val="000000"/>
          <w:sz w:val="20"/>
          <w:szCs w:val="20"/>
        </w:rPr>
        <w:t xml:space="preserve">, stimabile </w:t>
      </w:r>
      <w:r w:rsidR="00AC7DEC" w:rsidRPr="003C6D8D">
        <w:rPr>
          <w:rFonts w:ascii="Century Gothic" w:hAnsi="Century Gothic"/>
          <w:b/>
          <w:color w:val="000000"/>
          <w:sz w:val="20"/>
          <w:szCs w:val="20"/>
        </w:rPr>
        <w:t xml:space="preserve">in </w:t>
      </w:r>
      <w:r w:rsidR="003C6D8D" w:rsidRPr="003C6D8D">
        <w:rPr>
          <w:rFonts w:ascii="Century Gothic" w:hAnsi="Century Gothic"/>
          <w:b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C6D8D" w:rsidRPr="003C6D8D">
        <w:rPr>
          <w:rFonts w:ascii="Century Gothic" w:hAnsi="Century Gothic"/>
          <w:b/>
          <w:sz w:val="20"/>
        </w:rPr>
        <w:instrText xml:space="preserve"> FORMTEXT </w:instrText>
      </w:r>
      <w:r w:rsidR="003C6D8D" w:rsidRPr="003C6D8D">
        <w:rPr>
          <w:rFonts w:ascii="Century Gothic" w:hAnsi="Century Gothic"/>
          <w:b/>
          <w:sz w:val="20"/>
        </w:rPr>
      </w:r>
      <w:r w:rsidR="003C6D8D" w:rsidRPr="003C6D8D">
        <w:rPr>
          <w:rFonts w:ascii="Century Gothic" w:hAnsi="Century Gothic"/>
          <w:b/>
          <w:sz w:val="20"/>
        </w:rPr>
        <w:fldChar w:fldCharType="separate"/>
      </w:r>
      <w:r w:rsidR="003C6D8D" w:rsidRPr="003C6D8D">
        <w:rPr>
          <w:rFonts w:ascii="Century Gothic" w:hAnsi="Century Gothic"/>
          <w:b/>
          <w:noProof/>
          <w:sz w:val="20"/>
        </w:rPr>
        <w:t> </w:t>
      </w:r>
      <w:r w:rsidR="003C6D8D" w:rsidRPr="003C6D8D">
        <w:rPr>
          <w:rFonts w:ascii="Century Gothic" w:hAnsi="Century Gothic"/>
          <w:b/>
          <w:noProof/>
          <w:sz w:val="20"/>
        </w:rPr>
        <w:t> </w:t>
      </w:r>
      <w:r w:rsidR="003C6D8D" w:rsidRPr="003C6D8D">
        <w:rPr>
          <w:rFonts w:ascii="Century Gothic" w:hAnsi="Century Gothic"/>
          <w:b/>
          <w:noProof/>
          <w:sz w:val="20"/>
        </w:rPr>
        <w:t> </w:t>
      </w:r>
      <w:r w:rsidR="003C6D8D" w:rsidRPr="003C6D8D">
        <w:rPr>
          <w:rFonts w:ascii="Century Gothic" w:hAnsi="Century Gothic"/>
          <w:b/>
          <w:noProof/>
          <w:sz w:val="20"/>
        </w:rPr>
        <w:t> </w:t>
      </w:r>
      <w:r w:rsidR="003C6D8D" w:rsidRPr="003C6D8D">
        <w:rPr>
          <w:rFonts w:ascii="Century Gothic" w:hAnsi="Century Gothic"/>
          <w:b/>
          <w:noProof/>
          <w:sz w:val="20"/>
        </w:rPr>
        <w:t> </w:t>
      </w:r>
      <w:r w:rsidR="003C6D8D" w:rsidRPr="003C6D8D">
        <w:rPr>
          <w:rFonts w:ascii="Century Gothic" w:hAnsi="Century Gothic"/>
          <w:b/>
          <w:sz w:val="20"/>
        </w:rPr>
        <w:fldChar w:fldCharType="end"/>
      </w:r>
      <w:r w:rsidR="003C6D8D" w:rsidRPr="00184CF8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="00AC7DEC" w:rsidRPr="00184CF8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="003C6D8D">
        <w:rPr>
          <w:rFonts w:ascii="Century Gothic" w:hAnsi="Century Gothic"/>
          <w:b/>
          <w:bCs/>
          <w:color w:val="000000"/>
          <w:sz w:val="20"/>
          <w:szCs w:val="20"/>
        </w:rPr>
        <w:t>g</w:t>
      </w:r>
      <w:r w:rsidR="00AC7DEC" w:rsidRPr="00184CF8">
        <w:rPr>
          <w:rFonts w:ascii="Century Gothic" w:hAnsi="Century Gothic"/>
          <w:b/>
          <w:bCs/>
          <w:color w:val="000000"/>
          <w:sz w:val="20"/>
          <w:szCs w:val="20"/>
        </w:rPr>
        <w:t>iorni/anno</w:t>
      </w:r>
      <w:r w:rsidR="008A3CF1">
        <w:rPr>
          <w:rFonts w:ascii="Century Gothic" w:hAnsi="Century Gothic"/>
          <w:bCs/>
          <w:color w:val="000000"/>
          <w:sz w:val="20"/>
          <w:szCs w:val="20"/>
        </w:rPr>
        <w:t>, per un</w:t>
      </w:r>
      <w:r w:rsidR="008A3CF1" w:rsidRPr="008A3CF1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8A3CF1" w:rsidRPr="003C6D8D">
        <w:rPr>
          <w:rFonts w:ascii="Century Gothic" w:hAnsi="Century Gothic"/>
          <w:b/>
          <w:bCs/>
          <w:color w:val="000000"/>
          <w:sz w:val="20"/>
          <w:szCs w:val="20"/>
        </w:rPr>
        <w:t>impegno di tempo totale complessivo</w:t>
      </w:r>
      <w:r w:rsidR="003C6D8D">
        <w:rPr>
          <w:rFonts w:ascii="Century Gothic" w:hAnsi="Century Gothic"/>
          <w:b/>
          <w:bCs/>
          <w:color w:val="000000"/>
          <w:sz w:val="20"/>
          <w:szCs w:val="20"/>
        </w:rPr>
        <w:t xml:space="preserve"> di</w:t>
      </w:r>
      <w:r w:rsidR="008A3CF1" w:rsidRPr="003C6D8D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="003C6D8D" w:rsidRPr="003C6D8D">
        <w:rPr>
          <w:rFonts w:ascii="Century Gothic" w:hAnsi="Century Gothic"/>
          <w:b/>
          <w:bCs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3C6D8D" w:rsidRPr="003C6D8D">
        <w:rPr>
          <w:rFonts w:ascii="Century Gothic" w:hAnsi="Century Gothic"/>
          <w:b/>
          <w:bCs/>
          <w:sz w:val="20"/>
        </w:rPr>
        <w:instrText xml:space="preserve"> FORMTEXT </w:instrText>
      </w:r>
      <w:r w:rsidR="003C6D8D" w:rsidRPr="003C6D8D">
        <w:rPr>
          <w:rFonts w:ascii="Century Gothic" w:hAnsi="Century Gothic"/>
          <w:b/>
          <w:bCs/>
          <w:sz w:val="20"/>
        </w:rPr>
      </w:r>
      <w:r w:rsidR="003C6D8D" w:rsidRPr="003C6D8D">
        <w:rPr>
          <w:rFonts w:ascii="Century Gothic" w:hAnsi="Century Gothic"/>
          <w:b/>
          <w:bCs/>
          <w:sz w:val="20"/>
        </w:rPr>
        <w:fldChar w:fldCharType="separate"/>
      </w:r>
      <w:r w:rsidR="003C6D8D" w:rsidRPr="003C6D8D">
        <w:rPr>
          <w:rFonts w:ascii="Century Gothic" w:hAnsi="Century Gothic"/>
          <w:b/>
          <w:bCs/>
          <w:noProof/>
          <w:sz w:val="20"/>
        </w:rPr>
        <w:t> </w:t>
      </w:r>
      <w:r w:rsidR="003C6D8D" w:rsidRPr="003C6D8D">
        <w:rPr>
          <w:rFonts w:ascii="Century Gothic" w:hAnsi="Century Gothic"/>
          <w:b/>
          <w:bCs/>
          <w:noProof/>
          <w:sz w:val="20"/>
        </w:rPr>
        <w:t> </w:t>
      </w:r>
      <w:r w:rsidR="003C6D8D" w:rsidRPr="003C6D8D">
        <w:rPr>
          <w:rFonts w:ascii="Century Gothic" w:hAnsi="Century Gothic"/>
          <w:b/>
          <w:bCs/>
          <w:noProof/>
          <w:sz w:val="20"/>
        </w:rPr>
        <w:t> </w:t>
      </w:r>
      <w:r w:rsidR="003C6D8D" w:rsidRPr="003C6D8D">
        <w:rPr>
          <w:rFonts w:ascii="Century Gothic" w:hAnsi="Century Gothic"/>
          <w:b/>
          <w:bCs/>
          <w:noProof/>
          <w:sz w:val="20"/>
        </w:rPr>
        <w:t> </w:t>
      </w:r>
      <w:r w:rsidR="003C6D8D" w:rsidRPr="003C6D8D">
        <w:rPr>
          <w:rFonts w:ascii="Century Gothic" w:hAnsi="Century Gothic"/>
          <w:b/>
          <w:bCs/>
          <w:noProof/>
          <w:sz w:val="20"/>
        </w:rPr>
        <w:t> </w:t>
      </w:r>
      <w:r w:rsidR="003C6D8D" w:rsidRPr="003C6D8D">
        <w:rPr>
          <w:rFonts w:ascii="Century Gothic" w:hAnsi="Century Gothic"/>
          <w:b/>
          <w:bCs/>
          <w:sz w:val="20"/>
        </w:rPr>
        <w:fldChar w:fldCharType="end"/>
      </w:r>
      <w:r w:rsidR="003C6D8D" w:rsidRPr="003C6D8D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="008A3CF1" w:rsidRPr="003C6D8D">
        <w:rPr>
          <w:rFonts w:ascii="Century Gothic" w:hAnsi="Century Gothic"/>
          <w:b/>
          <w:bCs/>
          <w:color w:val="000000"/>
          <w:sz w:val="20"/>
          <w:szCs w:val="20"/>
        </w:rPr>
        <w:t>giorni</w:t>
      </w:r>
      <w:r w:rsidR="008A3CF1" w:rsidRPr="00184CF8">
        <w:rPr>
          <w:rFonts w:ascii="Century Gothic" w:hAnsi="Century Gothic"/>
          <w:b/>
          <w:bCs/>
          <w:color w:val="000000"/>
          <w:sz w:val="20"/>
          <w:szCs w:val="20"/>
        </w:rPr>
        <w:t>/anno</w:t>
      </w:r>
      <w:r w:rsidR="008A3CF1">
        <w:rPr>
          <w:rFonts w:ascii="Century Gothic" w:hAnsi="Century Gothic"/>
          <w:bCs/>
          <w:color w:val="000000"/>
          <w:sz w:val="20"/>
          <w:szCs w:val="20"/>
        </w:rPr>
        <w:t xml:space="preserve"> per gli incarichi presso la </w:t>
      </w:r>
      <w:r w:rsidR="00476CF8">
        <w:rPr>
          <w:rFonts w:ascii="Century Gothic" w:hAnsi="Century Gothic"/>
          <w:bCs/>
          <w:color w:val="000000"/>
          <w:sz w:val="20"/>
          <w:szCs w:val="20"/>
        </w:rPr>
        <w:t>B</w:t>
      </w:r>
      <w:r w:rsidR="008A3CF1">
        <w:rPr>
          <w:rFonts w:ascii="Century Gothic" w:hAnsi="Century Gothic"/>
          <w:bCs/>
          <w:color w:val="000000"/>
          <w:sz w:val="20"/>
          <w:szCs w:val="20"/>
        </w:rPr>
        <w:t xml:space="preserve">anca e presso eventuali ulteriori società nonché per le eventuali ulteriori attività, situazioni o fatti sopra riportati.  </w:t>
      </w:r>
      <w:r w:rsidRPr="00981486">
        <w:rPr>
          <w:rFonts w:ascii="Century Gothic" w:hAnsi="Century Gothic"/>
          <w:bCs/>
          <w:color w:val="000000"/>
          <w:sz w:val="20"/>
          <w:szCs w:val="20"/>
        </w:rPr>
        <w:t xml:space="preserve"> </w:t>
      </w:r>
    </w:p>
    <w:p w14:paraId="160B0CBA" w14:textId="603FC2CD" w:rsidR="000331E7" w:rsidRPr="00981486" w:rsidRDefault="000331E7" w:rsidP="00916A9C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color w:val="000000"/>
          <w:sz w:val="20"/>
          <w:szCs w:val="20"/>
        </w:rPr>
      </w:pPr>
      <w:bookmarkStart w:id="7" w:name="_Hlk62142226"/>
      <w:bookmarkEnd w:id="5"/>
      <w:bookmarkEnd w:id="6"/>
      <w:r w:rsidRPr="00981486">
        <w:rPr>
          <w:rFonts w:ascii="Century Gothic" w:hAnsi="Century Gothic"/>
          <w:color w:val="000000"/>
          <w:sz w:val="20"/>
          <w:szCs w:val="20"/>
        </w:rPr>
        <w:t xml:space="preserve">di essere in possesso dei </w:t>
      </w:r>
      <w:r w:rsidRPr="00A83A2E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requisiti di indipendenza</w:t>
      </w:r>
      <w:r w:rsidRPr="00981486">
        <w:rPr>
          <w:rFonts w:ascii="Century Gothic" w:hAnsi="Century Gothic"/>
          <w:color w:val="000000"/>
          <w:sz w:val="20"/>
          <w:szCs w:val="20"/>
        </w:rPr>
        <w:t>¸ in quanto:</w:t>
      </w:r>
    </w:p>
    <w:p w14:paraId="40F409DF" w14:textId="187EA086" w:rsidR="000331E7" w:rsidRPr="00981486" w:rsidRDefault="000331E7" w:rsidP="00916A9C">
      <w:pPr>
        <w:numPr>
          <w:ilvl w:val="0"/>
          <w:numId w:val="4"/>
        </w:numPr>
        <w:spacing w:before="120" w:after="120" w:line="300" w:lineRule="auto"/>
        <w:ind w:left="851" w:hanging="425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ai sensi dell’art. </w:t>
      </w:r>
      <w:r w:rsidR="003C6D8D">
        <w:rPr>
          <w:rFonts w:ascii="Century Gothic" w:hAnsi="Century Gothic"/>
          <w:color w:val="000000"/>
          <w:sz w:val="20"/>
          <w:szCs w:val="20"/>
        </w:rPr>
        <w:t>34.4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del</w:t>
      </w:r>
      <w:r w:rsidR="005E69EF">
        <w:rPr>
          <w:rFonts w:ascii="Century Gothic" w:hAnsi="Century Gothic"/>
          <w:color w:val="000000"/>
          <w:sz w:val="20"/>
          <w:szCs w:val="20"/>
        </w:rPr>
        <w:t>lo Statuto</w:t>
      </w:r>
      <w:r w:rsidRPr="00981486">
        <w:rPr>
          <w:rFonts w:ascii="Century Gothic" w:hAnsi="Century Gothic"/>
          <w:color w:val="000000"/>
          <w:sz w:val="20"/>
          <w:szCs w:val="20"/>
        </w:rPr>
        <w:t>, dichiara di:</w:t>
      </w:r>
    </w:p>
    <w:p w14:paraId="6D2B82BB" w14:textId="644E9878" w:rsidR="000331E7" w:rsidRPr="005E69EF" w:rsidRDefault="000331E7" w:rsidP="00612558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612558">
        <w:rPr>
          <w:rFonts w:ascii="Century Gothic" w:hAnsi="Century Gothic"/>
          <w:color w:val="000000"/>
          <w:sz w:val="20"/>
        </w:rPr>
        <w:t xml:space="preserve">non essere </w:t>
      </w:r>
      <w:r w:rsidR="005E69EF" w:rsidRPr="00987FEC">
        <w:rPr>
          <w:rFonts w:ascii="Century Gothic" w:hAnsi="Century Gothic"/>
          <w:color w:val="000000"/>
          <w:sz w:val="20"/>
        </w:rPr>
        <w:t>parente, coniuge o affin</w:t>
      </w:r>
      <w:r w:rsidR="005E69EF" w:rsidRPr="008A3CF1">
        <w:rPr>
          <w:rFonts w:ascii="Century Gothic" w:hAnsi="Century Gothic"/>
          <w:color w:val="000000"/>
          <w:sz w:val="20"/>
        </w:rPr>
        <w:t xml:space="preserve">e con altri amministratori o dipendenti della </w:t>
      </w:r>
      <w:r w:rsidR="005E69EF">
        <w:rPr>
          <w:rFonts w:ascii="Century Gothic" w:hAnsi="Century Gothic"/>
          <w:color w:val="000000"/>
          <w:sz w:val="20"/>
        </w:rPr>
        <w:t>Banca</w:t>
      </w:r>
      <w:r w:rsidR="005E69EF" w:rsidRPr="00612558">
        <w:rPr>
          <w:rFonts w:ascii="Century Gothic" w:hAnsi="Century Gothic"/>
          <w:color w:val="000000"/>
          <w:sz w:val="20"/>
        </w:rPr>
        <w:t xml:space="preserve">, fino al </w:t>
      </w:r>
      <w:r w:rsidR="003C6D8D">
        <w:rPr>
          <w:rFonts w:ascii="Century Gothic" w:hAnsi="Century Gothic"/>
          <w:color w:val="000000"/>
          <w:sz w:val="20"/>
        </w:rPr>
        <w:t>secondo</w:t>
      </w:r>
      <w:r w:rsidR="005E69EF" w:rsidRPr="00612558">
        <w:rPr>
          <w:rFonts w:ascii="Century Gothic" w:hAnsi="Century Gothic"/>
          <w:color w:val="000000"/>
          <w:sz w:val="20"/>
        </w:rPr>
        <w:t xml:space="preserve"> grado incluso</w:t>
      </w:r>
      <w:r w:rsidRPr="005E69EF">
        <w:rPr>
          <w:rFonts w:ascii="Century Gothic" w:hAnsi="Century Gothic"/>
          <w:color w:val="000000"/>
          <w:sz w:val="20"/>
        </w:rPr>
        <w:t xml:space="preserve">; </w:t>
      </w:r>
    </w:p>
    <w:p w14:paraId="39432E27" w14:textId="500BA6C4" w:rsidR="000331E7" w:rsidRPr="00981486" w:rsidRDefault="000331E7" w:rsidP="00916A9C">
      <w:pPr>
        <w:pStyle w:val="Corpotesto"/>
        <w:numPr>
          <w:ilvl w:val="0"/>
          <w:numId w:val="17"/>
        </w:numPr>
        <w:spacing w:before="120" w:after="120" w:line="300" w:lineRule="auto"/>
        <w:ind w:left="1276" w:hanging="425"/>
        <w:rPr>
          <w:rFonts w:ascii="Century Gothic" w:hAnsi="Century Gothic"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</w:rPr>
        <w:t xml:space="preserve">non essere un </w:t>
      </w:r>
      <w:r w:rsidR="005E69EF">
        <w:rPr>
          <w:rFonts w:ascii="Century Gothic" w:hAnsi="Century Gothic"/>
          <w:color w:val="000000"/>
          <w:sz w:val="20"/>
        </w:rPr>
        <w:t xml:space="preserve">dipendente della </w:t>
      </w:r>
      <w:r w:rsidRPr="00981486">
        <w:rPr>
          <w:rFonts w:ascii="Century Gothic" w:hAnsi="Century Gothic"/>
          <w:color w:val="000000"/>
          <w:sz w:val="20"/>
        </w:rPr>
        <w:t>Banca;</w:t>
      </w:r>
    </w:p>
    <w:p w14:paraId="1621DFE4" w14:textId="32F413E9" w:rsidR="000331E7" w:rsidRPr="00A73FBE" w:rsidRDefault="000331E7" w:rsidP="00987FEC">
      <w:pPr>
        <w:pStyle w:val="Corpotesto"/>
        <w:numPr>
          <w:ilvl w:val="0"/>
          <w:numId w:val="17"/>
        </w:numPr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987FEC">
        <w:rPr>
          <w:rFonts w:ascii="Century Gothic" w:hAnsi="Century Gothic"/>
          <w:color w:val="000000"/>
          <w:sz w:val="20"/>
        </w:rPr>
        <w:t xml:space="preserve">non ricoprire, né aver ricoperto negli ultimi </w:t>
      </w:r>
      <w:r w:rsidR="00A73FBE" w:rsidRPr="00A73FBE">
        <w:rPr>
          <w:rFonts w:ascii="Century Gothic" w:hAnsi="Century Gothic"/>
          <w:color w:val="000000"/>
          <w:sz w:val="20"/>
        </w:rPr>
        <w:t>sei mesi</w:t>
      </w:r>
      <w:r w:rsidR="00A73FBE">
        <w:rPr>
          <w:rFonts w:ascii="Century Gothic" w:hAnsi="Century Gothic"/>
          <w:color w:val="000000"/>
          <w:sz w:val="20"/>
        </w:rPr>
        <w:t xml:space="preserve"> e, </w:t>
      </w:r>
      <w:r w:rsidR="00A73FBE" w:rsidRPr="005F7DF0">
        <w:rPr>
          <w:rFonts w:ascii="Century Gothic" w:hAnsi="Century Gothic"/>
          <w:color w:val="000000"/>
          <w:sz w:val="20"/>
        </w:rPr>
        <w:t>con riferimento alle cariche ricoperte in istituzioni il cui ambito</w:t>
      </w:r>
      <w:r w:rsidR="00A73FBE">
        <w:rPr>
          <w:rFonts w:ascii="Century Gothic" w:hAnsi="Century Gothic"/>
          <w:color w:val="000000"/>
          <w:sz w:val="20"/>
        </w:rPr>
        <w:t xml:space="preserve"> </w:t>
      </w:r>
      <w:r w:rsidR="00A73FBE" w:rsidRPr="005F7DF0">
        <w:rPr>
          <w:rFonts w:ascii="Century Gothic" w:hAnsi="Century Gothic"/>
          <w:color w:val="000000"/>
          <w:sz w:val="20"/>
        </w:rPr>
        <w:t xml:space="preserve">territoriale comprenda la zona di competenza della </w:t>
      </w:r>
      <w:r w:rsidR="00A73FBE">
        <w:rPr>
          <w:rFonts w:ascii="Century Gothic" w:hAnsi="Century Gothic"/>
          <w:color w:val="000000"/>
          <w:sz w:val="20"/>
        </w:rPr>
        <w:t>Banca</w:t>
      </w:r>
      <w:r w:rsidR="00A73FBE" w:rsidRPr="00987FEC">
        <w:rPr>
          <w:rFonts w:ascii="Century Gothic" w:hAnsi="Century Gothic"/>
          <w:color w:val="000000"/>
          <w:sz w:val="20"/>
        </w:rPr>
        <w:t>,</w:t>
      </w:r>
      <w:r w:rsidRPr="00987FEC">
        <w:rPr>
          <w:rFonts w:ascii="Century Gothic" w:hAnsi="Century Gothic"/>
          <w:color w:val="000000"/>
          <w:sz w:val="20"/>
        </w:rPr>
        <w:t xml:space="preserve"> uno o più' dei seguenti incarichi: </w:t>
      </w:r>
      <w:r w:rsidR="00A73FBE" w:rsidRPr="00987FEC">
        <w:rPr>
          <w:rFonts w:ascii="Century Gothic" w:hAnsi="Century Gothic"/>
          <w:color w:val="000000"/>
          <w:sz w:val="20"/>
        </w:rPr>
        <w:t xml:space="preserve">consigliere comunale, </w:t>
      </w:r>
      <w:r w:rsidR="00A73FBE" w:rsidRPr="008A3CF1">
        <w:rPr>
          <w:rFonts w:ascii="Century Gothic" w:hAnsi="Century Gothic"/>
          <w:color w:val="000000"/>
          <w:sz w:val="20"/>
        </w:rPr>
        <w:t xml:space="preserve">consigliere provinciale </w:t>
      </w:r>
      <w:r w:rsidR="00A73FBE" w:rsidRPr="00F7613A">
        <w:rPr>
          <w:rFonts w:ascii="Century Gothic" w:hAnsi="Century Gothic"/>
          <w:color w:val="000000"/>
          <w:sz w:val="20"/>
        </w:rPr>
        <w:t xml:space="preserve">o regionale, assessore o sindaco comunale, presidente di provincia o di regione, </w:t>
      </w:r>
      <w:r w:rsidR="00A73FBE" w:rsidRPr="00A73FBE">
        <w:rPr>
          <w:rFonts w:ascii="Century Gothic" w:hAnsi="Century Gothic"/>
          <w:color w:val="000000"/>
          <w:sz w:val="20"/>
        </w:rPr>
        <w:lastRenderedPageBreak/>
        <w:t>componente delle relative giunte, membro del Parlamento, nazionale o europeo, o del Governo italiano, o della Commissione europea</w:t>
      </w:r>
      <w:r w:rsidRPr="00A73FBE">
        <w:rPr>
          <w:rFonts w:ascii="Century Gothic" w:hAnsi="Century Gothic"/>
          <w:color w:val="000000"/>
          <w:sz w:val="20"/>
        </w:rPr>
        <w:t>.</w:t>
      </w:r>
    </w:p>
    <w:p w14:paraId="2AC64691" w14:textId="77777777" w:rsidR="009E06D1" w:rsidRDefault="00742EFB" w:rsidP="009E06D1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in conformità all’art. 15 del Regolamento, di agire con piena </w:t>
      </w:r>
      <w:r w:rsidRPr="00FB3428">
        <w:rPr>
          <w:rFonts w:ascii="Century Gothic" w:hAnsi="Century Gothic"/>
          <w:b/>
          <w:bCs/>
          <w:color w:val="000000"/>
          <w:sz w:val="20"/>
          <w:szCs w:val="20"/>
          <w:u w:val="single"/>
        </w:rPr>
        <w:t>indipendenza di giudizio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e consapevolezza dei doveri e dei diritti inerenti all’incarico, nell’interesse della sana e prudente gestione della Banca e nel rispetto della legge e di ogni altra norma applicabile</w:t>
      </w:r>
      <w:r w:rsidR="0039147E">
        <w:rPr>
          <w:rFonts w:ascii="Century Gothic" w:hAnsi="Century Gothic"/>
          <w:color w:val="000000"/>
          <w:sz w:val="20"/>
          <w:szCs w:val="20"/>
        </w:rPr>
        <w:t>.</w:t>
      </w:r>
      <w:r w:rsidR="000331E7" w:rsidRPr="00981486">
        <w:rPr>
          <w:rFonts w:ascii="Century Gothic" w:hAnsi="Century Gothic"/>
          <w:color w:val="000000"/>
          <w:sz w:val="20"/>
        </w:rPr>
        <w:t xml:space="preserve"> </w:t>
      </w:r>
      <w:bookmarkEnd w:id="7"/>
    </w:p>
    <w:p w14:paraId="455FA7A9" w14:textId="5B2B64C8" w:rsidR="000331E7" w:rsidRPr="00981486" w:rsidRDefault="000331E7" w:rsidP="009E06D1">
      <w:pPr>
        <w:numPr>
          <w:ilvl w:val="0"/>
          <w:numId w:val="1"/>
        </w:numPr>
        <w:tabs>
          <w:tab w:val="left" w:pos="426"/>
        </w:tabs>
        <w:spacing w:before="120" w:after="120" w:line="300" w:lineRule="auto"/>
        <w:ind w:left="426" w:hanging="426"/>
        <w:jc w:val="both"/>
        <w:rPr>
          <w:rFonts w:ascii="Century Gothic" w:hAnsi="Century Gothic"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</w:rPr>
        <w:t xml:space="preserve">Inoltre, con riferimento al </w:t>
      </w:r>
      <w:r w:rsidRPr="00184FB1">
        <w:rPr>
          <w:rFonts w:ascii="Century Gothic" w:hAnsi="Century Gothic"/>
          <w:b/>
          <w:bCs/>
          <w:color w:val="000000"/>
          <w:sz w:val="20"/>
          <w:u w:val="single"/>
        </w:rPr>
        <w:t xml:space="preserve">divieto di </w:t>
      </w:r>
      <w:r w:rsidRPr="00184FB1">
        <w:rPr>
          <w:rFonts w:ascii="Century Gothic" w:hAnsi="Century Gothic"/>
          <w:b/>
          <w:bCs/>
          <w:i/>
          <w:iCs/>
          <w:color w:val="000000"/>
          <w:sz w:val="20"/>
          <w:u w:val="single"/>
        </w:rPr>
        <w:t>interlocking</w:t>
      </w:r>
      <w:r w:rsidRPr="00981486">
        <w:rPr>
          <w:rFonts w:ascii="Century Gothic" w:hAnsi="Century Gothic"/>
          <w:color w:val="000000"/>
          <w:sz w:val="20"/>
        </w:rPr>
        <w:t xml:space="preserve"> </w:t>
      </w:r>
    </w:p>
    <w:p w14:paraId="01AFD0D2" w14:textId="77777777" w:rsidR="000331E7" w:rsidRPr="00981486" w:rsidRDefault="000331E7" w:rsidP="00916A9C">
      <w:pPr>
        <w:pStyle w:val="Corpotesto"/>
        <w:spacing w:before="120" w:after="120" w:line="300" w:lineRule="auto"/>
        <w:jc w:val="center"/>
        <w:rPr>
          <w:rFonts w:ascii="Century Gothic" w:hAnsi="Century Gothic"/>
          <w:b/>
          <w:smallCaps/>
          <w:color w:val="000000"/>
          <w:sz w:val="20"/>
        </w:rPr>
      </w:pPr>
      <w:r w:rsidRPr="00981486">
        <w:rPr>
          <w:rFonts w:ascii="Century Gothic" w:hAnsi="Century Gothic"/>
          <w:b/>
          <w:smallCaps/>
          <w:color w:val="000000"/>
          <w:sz w:val="20"/>
        </w:rPr>
        <w:t>Viste</w:t>
      </w:r>
    </w:p>
    <w:p w14:paraId="50EAB445" w14:textId="0D6A0CD6" w:rsidR="000331E7" w:rsidRPr="00981486" w:rsidRDefault="000331E7" w:rsidP="00916A9C">
      <w:pPr>
        <w:pStyle w:val="Corpotesto"/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</w:rPr>
        <w:t>le disposizioni di cui all’art. 36 del D. Lgs. del 6 dicembre 2011 n. 201, convertito con modificazioni dalla L. del 22 dicembre 2011 n.</w:t>
      </w:r>
      <w:r w:rsidR="003C39A8" w:rsidRPr="00981486">
        <w:rPr>
          <w:rFonts w:ascii="Century Gothic" w:hAnsi="Century Gothic"/>
          <w:color w:val="000000"/>
          <w:sz w:val="20"/>
        </w:rPr>
        <w:t xml:space="preserve"> </w:t>
      </w:r>
      <w:r w:rsidRPr="00981486">
        <w:rPr>
          <w:rFonts w:ascii="Century Gothic" w:hAnsi="Century Gothic"/>
          <w:color w:val="000000"/>
          <w:sz w:val="20"/>
        </w:rPr>
        <w:t>214,</w:t>
      </w:r>
    </w:p>
    <w:p w14:paraId="5712ACCF" w14:textId="77777777" w:rsidR="000331E7" w:rsidRPr="00981486" w:rsidRDefault="000331E7" w:rsidP="00916A9C">
      <w:pPr>
        <w:pStyle w:val="Corpotesto"/>
        <w:spacing w:before="120" w:after="120" w:line="300" w:lineRule="auto"/>
        <w:jc w:val="center"/>
        <w:rPr>
          <w:rFonts w:ascii="Century Gothic" w:hAnsi="Century Gothic"/>
          <w:b/>
          <w:smallCaps/>
          <w:color w:val="000000"/>
          <w:sz w:val="20"/>
        </w:rPr>
      </w:pPr>
      <w:r w:rsidRPr="00981486">
        <w:rPr>
          <w:rFonts w:ascii="Century Gothic" w:hAnsi="Century Gothic"/>
          <w:b/>
          <w:smallCaps/>
          <w:color w:val="000000"/>
          <w:sz w:val="20"/>
        </w:rPr>
        <w:t>Dichiara</w:t>
      </w:r>
    </w:p>
    <w:p w14:paraId="2E68814B" w14:textId="11D70F02" w:rsidR="00B432D5" w:rsidRDefault="000331E7" w:rsidP="00A91A42">
      <w:pPr>
        <w:pStyle w:val="Paragrafoelenco"/>
        <w:numPr>
          <w:ilvl w:val="0"/>
          <w:numId w:val="20"/>
        </w:num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A91A42">
        <w:rPr>
          <w:rFonts w:ascii="Century Gothic" w:hAnsi="Century Gothic"/>
          <w:color w:val="000000"/>
          <w:sz w:val="20"/>
          <w:szCs w:val="20"/>
        </w:rPr>
        <w:t xml:space="preserve">di ricoprire le cariche </w:t>
      </w:r>
      <w:r w:rsidR="00CC6F1A" w:rsidRPr="00A91A42">
        <w:rPr>
          <w:rFonts w:ascii="Century Gothic" w:hAnsi="Century Gothic"/>
          <w:color w:val="000000"/>
          <w:sz w:val="20"/>
          <w:szCs w:val="20"/>
        </w:rPr>
        <w:t>sopra</w:t>
      </w:r>
      <w:r w:rsidRPr="00A91A42">
        <w:rPr>
          <w:rFonts w:ascii="Century Gothic" w:hAnsi="Century Gothic"/>
          <w:color w:val="000000"/>
          <w:sz w:val="20"/>
          <w:szCs w:val="20"/>
        </w:rPr>
        <w:t xml:space="preserve"> indicate</w:t>
      </w:r>
      <w:r w:rsidR="00CC6F1A" w:rsidRPr="00A91A42">
        <w:rPr>
          <w:rFonts w:ascii="Century Gothic" w:hAnsi="Century Gothic"/>
          <w:color w:val="000000"/>
          <w:sz w:val="20"/>
          <w:szCs w:val="20"/>
        </w:rPr>
        <w:t xml:space="preserve"> con riferimento alla disponibilità di tempo </w:t>
      </w:r>
      <w:r w:rsidRPr="00A91A42">
        <w:rPr>
          <w:rFonts w:ascii="Century Gothic" w:hAnsi="Century Gothic"/>
          <w:color w:val="000000"/>
          <w:sz w:val="20"/>
          <w:szCs w:val="20"/>
        </w:rPr>
        <w:t xml:space="preserve">e di non esercitare analoghe cariche in organi gestionali, di sorveglianza e di controllo in altre imprese concorrenti </w:t>
      </w:r>
      <w:r w:rsidR="009E06D1" w:rsidRPr="00A91A42">
        <w:rPr>
          <w:rFonts w:ascii="Century Gothic" w:hAnsi="Century Gothic"/>
          <w:color w:val="000000"/>
          <w:sz w:val="20"/>
          <w:szCs w:val="20"/>
        </w:rPr>
        <w:t xml:space="preserve">della </w:t>
      </w:r>
      <w:r w:rsidR="00726847" w:rsidRPr="00A91A42">
        <w:rPr>
          <w:rFonts w:ascii="Century Gothic" w:hAnsi="Century Gothic"/>
          <w:color w:val="000000"/>
          <w:sz w:val="20"/>
          <w:szCs w:val="20"/>
        </w:rPr>
        <w:t>FPB Cassa di Fassa Primiero Belluno BCC</w:t>
      </w:r>
      <w:r w:rsidR="009E06D1" w:rsidRPr="00A91A42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A91A42">
        <w:rPr>
          <w:rFonts w:ascii="Century Gothic" w:hAnsi="Century Gothic"/>
          <w:color w:val="000000"/>
          <w:sz w:val="20"/>
          <w:szCs w:val="20"/>
        </w:rPr>
        <w:t xml:space="preserve">tra le quali non vi siano rapporti di controllo ai sensi dell’art. 7 della L. del 10 ottobre 1990, n. 287, operanti nei medesimi mercati di prodotto e/o geografici. </w:t>
      </w:r>
      <w:bookmarkStart w:id="8" w:name="_Hlk62216385"/>
      <w:r w:rsidRPr="00A91A42">
        <w:rPr>
          <w:rFonts w:ascii="Century Gothic" w:hAnsi="Century Gothic"/>
          <w:color w:val="000000"/>
          <w:sz w:val="20"/>
          <w:szCs w:val="20"/>
        </w:rPr>
        <w:t>Conseguentemente, dichiara di non trovarsi in una delle situazioni di incompatibilità di cui all’art. 36 della Legge 22 dicembre 2011 n. 214</w:t>
      </w:r>
      <w:bookmarkEnd w:id="8"/>
      <w:r w:rsidRPr="00A91A42">
        <w:rPr>
          <w:rFonts w:ascii="Century Gothic" w:hAnsi="Century Gothic"/>
          <w:color w:val="000000"/>
          <w:sz w:val="20"/>
          <w:szCs w:val="20"/>
        </w:rPr>
        <w:t>.</w:t>
      </w:r>
    </w:p>
    <w:p w14:paraId="12A0368C" w14:textId="405E7356" w:rsidR="00A91A42" w:rsidRPr="00A91A42" w:rsidRDefault="004A6702" w:rsidP="00CC6F1A">
      <w:pPr>
        <w:pStyle w:val="Paragrafoelenco"/>
        <w:numPr>
          <w:ilvl w:val="0"/>
          <w:numId w:val="20"/>
        </w:num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bookmarkStart w:id="9" w:name="_Hlk220063819"/>
      <w:r>
        <w:rPr>
          <w:rFonts w:ascii="Century Gothic" w:hAnsi="Century Gothic"/>
          <w:color w:val="000000"/>
          <w:sz w:val="20"/>
          <w:szCs w:val="20"/>
        </w:rPr>
        <w:t>d</w:t>
      </w:r>
      <w:r w:rsidR="00A91A42" w:rsidRPr="00A91A42">
        <w:rPr>
          <w:rFonts w:ascii="Century Gothic" w:hAnsi="Century Gothic"/>
          <w:color w:val="000000"/>
          <w:sz w:val="20"/>
          <w:szCs w:val="20"/>
        </w:rPr>
        <w:t>i non trovarsi in alcuna situazione di ineleggibilità nonché di possedere tutti i requisiti e criteri di idoneità prescritti dalla legge e dallo statuto soci</w:t>
      </w:r>
      <w:r>
        <w:rPr>
          <w:rFonts w:ascii="Century Gothic" w:hAnsi="Century Gothic"/>
          <w:color w:val="000000"/>
          <w:sz w:val="20"/>
          <w:szCs w:val="20"/>
        </w:rPr>
        <w:t>al</w:t>
      </w:r>
      <w:r w:rsidR="00A91A42" w:rsidRPr="00A91A42">
        <w:rPr>
          <w:rFonts w:ascii="Century Gothic" w:hAnsi="Century Gothic"/>
          <w:color w:val="000000"/>
          <w:sz w:val="20"/>
          <w:szCs w:val="20"/>
        </w:rPr>
        <w:t>e.</w:t>
      </w:r>
    </w:p>
    <w:bookmarkEnd w:id="9"/>
    <w:p w14:paraId="77E6A8CD" w14:textId="3461FE60" w:rsidR="000331E7" w:rsidRPr="00981486" w:rsidRDefault="000331E7" w:rsidP="00916A9C">
      <w:pPr>
        <w:spacing w:before="120" w:after="120" w:line="30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>***</w:t>
      </w:r>
    </w:p>
    <w:p w14:paraId="66E6C458" w14:textId="1493EA25" w:rsidR="000331E7" w:rsidRPr="00981486" w:rsidRDefault="000331E7" w:rsidP="00726847">
      <w:pPr>
        <w:pStyle w:val="Corpotesto"/>
        <w:spacing w:before="120" w:after="120" w:line="300" w:lineRule="auto"/>
        <w:rPr>
          <w:rFonts w:ascii="Century Gothic" w:hAnsi="Century Gothic"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</w:rPr>
        <w:t>Con riferimento ai contenuti della presente dichiarazione,</w:t>
      </w:r>
      <w:r w:rsidR="009E06D1">
        <w:rPr>
          <w:rFonts w:ascii="Century Gothic" w:hAnsi="Century Gothic"/>
          <w:color w:val="000000"/>
          <w:sz w:val="20"/>
        </w:rPr>
        <w:t xml:space="preserve"> il sottoscritto </w:t>
      </w:r>
      <w:r w:rsidR="009E06D1">
        <w:rPr>
          <w:rFonts w:ascii="Century Gothic" w:hAnsi="Century Gothic"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9E06D1">
        <w:rPr>
          <w:rFonts w:ascii="Century Gothic" w:hAnsi="Century Gothic"/>
          <w:sz w:val="20"/>
        </w:rPr>
        <w:instrText xml:space="preserve"> FORMTEXT </w:instrText>
      </w:r>
      <w:r w:rsidR="009E06D1">
        <w:rPr>
          <w:rFonts w:ascii="Century Gothic" w:hAnsi="Century Gothic"/>
          <w:sz w:val="20"/>
        </w:rPr>
      </w:r>
      <w:r w:rsidR="009E06D1">
        <w:rPr>
          <w:rFonts w:ascii="Century Gothic" w:hAnsi="Century Gothic"/>
          <w:sz w:val="20"/>
        </w:rPr>
        <w:fldChar w:fldCharType="separate"/>
      </w:r>
      <w:r w:rsidR="009E06D1">
        <w:rPr>
          <w:rFonts w:ascii="Century Gothic" w:hAnsi="Century Gothic"/>
          <w:noProof/>
          <w:sz w:val="20"/>
        </w:rPr>
        <w:t> </w:t>
      </w:r>
      <w:r w:rsidR="009E06D1">
        <w:rPr>
          <w:rFonts w:ascii="Century Gothic" w:hAnsi="Century Gothic"/>
          <w:noProof/>
          <w:sz w:val="20"/>
        </w:rPr>
        <w:t> </w:t>
      </w:r>
      <w:r w:rsidR="009E06D1">
        <w:rPr>
          <w:rFonts w:ascii="Century Gothic" w:hAnsi="Century Gothic"/>
          <w:noProof/>
          <w:sz w:val="20"/>
        </w:rPr>
        <w:t> </w:t>
      </w:r>
      <w:r w:rsidR="009E06D1">
        <w:rPr>
          <w:rFonts w:ascii="Century Gothic" w:hAnsi="Century Gothic"/>
          <w:noProof/>
          <w:sz w:val="20"/>
        </w:rPr>
        <w:t> </w:t>
      </w:r>
      <w:r w:rsidR="009E06D1">
        <w:rPr>
          <w:rFonts w:ascii="Century Gothic" w:hAnsi="Century Gothic"/>
          <w:noProof/>
          <w:sz w:val="20"/>
        </w:rPr>
        <w:t> </w:t>
      </w:r>
      <w:r w:rsidR="009E06D1">
        <w:rPr>
          <w:rFonts w:ascii="Century Gothic" w:hAnsi="Century Gothic"/>
          <w:sz w:val="20"/>
        </w:rPr>
        <w:fldChar w:fldCharType="end"/>
      </w:r>
      <w:r w:rsidRPr="00981486">
        <w:rPr>
          <w:rFonts w:ascii="Century Gothic" w:hAnsi="Century Gothic"/>
          <w:color w:val="000000"/>
          <w:sz w:val="20"/>
        </w:rPr>
        <w:t>:</w:t>
      </w:r>
    </w:p>
    <w:p w14:paraId="3E07582F" w14:textId="00ED286A" w:rsidR="000331E7" w:rsidRDefault="000331E7" w:rsidP="00726847">
      <w:pPr>
        <w:pStyle w:val="Corpotesto"/>
        <w:numPr>
          <w:ilvl w:val="0"/>
          <w:numId w:val="4"/>
        </w:numPr>
        <w:spacing w:line="300" w:lineRule="auto"/>
        <w:ind w:left="425" w:hanging="357"/>
        <w:rPr>
          <w:rFonts w:ascii="Century Gothic" w:hAnsi="Century Gothic"/>
          <w:color w:val="000000"/>
          <w:sz w:val="20"/>
        </w:rPr>
      </w:pPr>
      <w:r w:rsidRPr="00981486">
        <w:rPr>
          <w:rFonts w:ascii="Century Gothic" w:hAnsi="Century Gothic"/>
          <w:color w:val="000000"/>
          <w:sz w:val="20"/>
        </w:rPr>
        <w:t>si impegna a comunicare tempestivamente alla Banca qualsiasi variazione rilevante che dovesse successivamente intervenire;</w:t>
      </w:r>
    </w:p>
    <w:p w14:paraId="17FCC813" w14:textId="77777777" w:rsidR="009E06D1" w:rsidRDefault="009E06D1" w:rsidP="00726847">
      <w:pPr>
        <w:pStyle w:val="Corpotesto"/>
        <w:numPr>
          <w:ilvl w:val="0"/>
          <w:numId w:val="4"/>
        </w:numPr>
        <w:spacing w:line="300" w:lineRule="auto"/>
        <w:ind w:left="425" w:hanging="357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>si impegna ad accettare preventivamente la carica, in caso di elezione;</w:t>
      </w:r>
    </w:p>
    <w:p w14:paraId="7EE162BB" w14:textId="77777777" w:rsidR="009E06D1" w:rsidRPr="009E06D1" w:rsidRDefault="009E06D1" w:rsidP="00726847">
      <w:pPr>
        <w:pStyle w:val="Corpotesto"/>
        <w:numPr>
          <w:ilvl w:val="0"/>
          <w:numId w:val="4"/>
        </w:numPr>
        <w:spacing w:line="300" w:lineRule="auto"/>
        <w:ind w:left="425" w:hanging="357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color w:val="000000"/>
          <w:sz w:val="20"/>
        </w:rPr>
        <w:t xml:space="preserve">si impegna </w:t>
      </w:r>
      <w:r w:rsidRPr="00436A5F">
        <w:rPr>
          <w:rFonts w:ascii="Century Gothic" w:hAnsi="Century Gothic"/>
          <w:sz w:val="20"/>
        </w:rPr>
        <w:t>in caso di elezione, ad adempiere i doveri legati alla carica con la diligenza e la professionalità richieste, nella consapevolezza delle correlate responsabilità</w:t>
      </w:r>
      <w:r>
        <w:rPr>
          <w:rFonts w:ascii="Century Gothic" w:hAnsi="Century Gothic"/>
          <w:sz w:val="20"/>
        </w:rPr>
        <w:t>;</w:t>
      </w:r>
    </w:p>
    <w:p w14:paraId="5ED1D7AC" w14:textId="7BE395BB" w:rsidR="009E06D1" w:rsidRPr="009E06D1" w:rsidRDefault="009E06D1" w:rsidP="00726847">
      <w:pPr>
        <w:pStyle w:val="Corpotesto"/>
        <w:numPr>
          <w:ilvl w:val="0"/>
          <w:numId w:val="4"/>
        </w:numPr>
        <w:spacing w:line="300" w:lineRule="auto"/>
        <w:ind w:left="426"/>
        <w:rPr>
          <w:rFonts w:ascii="Century Gothic" w:hAnsi="Century Gothic"/>
          <w:color w:val="000000"/>
          <w:sz w:val="20"/>
        </w:rPr>
      </w:pPr>
      <w:r>
        <w:rPr>
          <w:rFonts w:ascii="Century Gothic" w:hAnsi="Century Gothic"/>
          <w:sz w:val="20"/>
        </w:rPr>
        <w:t xml:space="preserve">si impegna </w:t>
      </w:r>
      <w:r w:rsidRPr="00436A5F">
        <w:rPr>
          <w:rFonts w:ascii="Century Gothic" w:hAnsi="Century Gothic"/>
          <w:sz w:val="20"/>
        </w:rPr>
        <w:t>ad adempiere, in caso di elezione, l’obbligo di formazione permanente</w:t>
      </w:r>
      <w:r>
        <w:rPr>
          <w:rFonts w:ascii="Century Gothic" w:hAnsi="Century Gothic"/>
          <w:sz w:val="20"/>
        </w:rPr>
        <w:t>, secondo i criteri stabiliti tempo per tempo dalla Banca e dalla Capogruppo</w:t>
      </w:r>
      <w:r w:rsidR="00257460">
        <w:rPr>
          <w:rFonts w:ascii="Century Gothic" w:hAnsi="Century Gothic"/>
          <w:sz w:val="20"/>
        </w:rPr>
        <w:t>.</w:t>
      </w:r>
    </w:p>
    <w:p w14:paraId="63267004" w14:textId="519F8058" w:rsidR="000331E7" w:rsidRPr="00981486" w:rsidRDefault="000331E7" w:rsidP="00992E26">
      <w:p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Il sottoscritto </w:t>
      </w:r>
      <w:r w:rsidR="0043505E" w:rsidRPr="0043505E">
        <w:rPr>
          <w:rFonts w:ascii="Century Gothic" w:hAnsi="Century Gothic"/>
          <w:color w:val="000000"/>
          <w:sz w:val="20"/>
          <w:szCs w:val="20"/>
        </w:rPr>
        <w:t xml:space="preserve">ha ricevuto la specifica informativa per </w:t>
      </w:r>
      <w:r w:rsidR="009E06D1">
        <w:rPr>
          <w:rFonts w:ascii="Century Gothic" w:hAnsi="Century Gothic"/>
          <w:color w:val="000000"/>
          <w:sz w:val="20"/>
          <w:szCs w:val="20"/>
        </w:rPr>
        <w:t xml:space="preserve">i candidati </w:t>
      </w:r>
      <w:r w:rsidR="0043505E" w:rsidRPr="0043505E">
        <w:rPr>
          <w:rFonts w:ascii="Century Gothic" w:hAnsi="Century Gothic"/>
          <w:color w:val="000000"/>
          <w:sz w:val="20"/>
          <w:szCs w:val="20"/>
        </w:rPr>
        <w:t xml:space="preserve">esponenti aziendali in merito al 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trattamento dei propri dati personali raccolti ai sensi della vigente normativa in materia di </w:t>
      </w:r>
      <w:r w:rsidRPr="00981486">
        <w:rPr>
          <w:rFonts w:ascii="Century Gothic" w:hAnsi="Century Gothic"/>
          <w:i/>
          <w:color w:val="000000"/>
          <w:sz w:val="20"/>
          <w:szCs w:val="20"/>
        </w:rPr>
        <w:t>privacy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per le finalità connesse al procedimento per il quale tale dichiarazione viene resa</w:t>
      </w:r>
      <w:r w:rsidR="009E06D1">
        <w:rPr>
          <w:rFonts w:ascii="Century Gothic" w:hAnsi="Century Gothic"/>
          <w:color w:val="000000"/>
          <w:sz w:val="20"/>
          <w:szCs w:val="20"/>
        </w:rPr>
        <w:t xml:space="preserve"> ed </w:t>
      </w:r>
      <w:r w:rsidR="009E06D1" w:rsidRPr="00257460">
        <w:rPr>
          <w:rFonts w:ascii="Century Gothic" w:hAnsi="Century Gothic"/>
          <w:b/>
          <w:bCs/>
          <w:color w:val="000000"/>
          <w:sz w:val="20"/>
          <w:szCs w:val="20"/>
        </w:rPr>
        <w:t xml:space="preserve">ESPRIME </w:t>
      </w:r>
      <w:r w:rsidR="009E06D1" w:rsidRPr="00257460">
        <w:rPr>
          <w:rFonts w:ascii="Century Gothic" w:hAnsi="Century Gothic"/>
          <w:b/>
          <w:bCs/>
          <w:sz w:val="20"/>
          <w:szCs w:val="20"/>
        </w:rPr>
        <w:t>il consenso al trattamento dei dati personali, ivi inclusi i dati e le informazioni di cui al proprio curriculum vitae</w:t>
      </w:r>
      <w:r w:rsidR="009E06D1" w:rsidRPr="00436A5F">
        <w:rPr>
          <w:rFonts w:ascii="Century Gothic" w:hAnsi="Century Gothic"/>
          <w:sz w:val="20"/>
          <w:szCs w:val="20"/>
        </w:rPr>
        <w:t xml:space="preserve">, da parte della </w:t>
      </w:r>
      <w:r w:rsidR="00A91A42">
        <w:rPr>
          <w:rFonts w:ascii="Century Gothic" w:hAnsi="Century Gothic"/>
          <w:sz w:val="20"/>
          <w:szCs w:val="20"/>
        </w:rPr>
        <w:t>FPB Cassa di Fassa Primiero Belluno BCC</w:t>
      </w:r>
      <w:r w:rsidR="009E06D1" w:rsidRPr="00436A5F">
        <w:rPr>
          <w:rFonts w:ascii="Century Gothic" w:hAnsi="Century Gothic"/>
          <w:sz w:val="20"/>
          <w:szCs w:val="20"/>
        </w:rPr>
        <w:t xml:space="preserve"> e della Capogruppo</w:t>
      </w:r>
      <w:r w:rsidR="009E06D1">
        <w:rPr>
          <w:rFonts w:ascii="Century Gothic" w:hAnsi="Century Gothic"/>
          <w:sz w:val="20"/>
          <w:szCs w:val="20"/>
        </w:rPr>
        <w:t xml:space="preserve"> Cassa Centrale Banca</w:t>
      </w:r>
      <w:r w:rsidR="00A91A42">
        <w:rPr>
          <w:rFonts w:ascii="Century Gothic" w:hAnsi="Century Gothic"/>
          <w:sz w:val="20"/>
          <w:szCs w:val="20"/>
        </w:rPr>
        <w:t>,</w:t>
      </w:r>
      <w:r w:rsidR="009E06D1" w:rsidRPr="00436A5F">
        <w:rPr>
          <w:rFonts w:ascii="Century Gothic" w:hAnsi="Century Gothic"/>
          <w:sz w:val="20"/>
          <w:szCs w:val="20"/>
        </w:rPr>
        <w:t xml:space="preserve"> </w:t>
      </w:r>
      <w:r w:rsidR="009E06D1" w:rsidRPr="00257460">
        <w:rPr>
          <w:rFonts w:ascii="Century Gothic" w:hAnsi="Century Gothic"/>
          <w:b/>
          <w:bCs/>
          <w:sz w:val="20"/>
          <w:szCs w:val="20"/>
        </w:rPr>
        <w:t>e, più in particolare, alla pubblicazione dei dati stessi presso la sede e sul sito internet istituzionale e, ove presenti, nelle succursali della stessa</w:t>
      </w:r>
      <w:r w:rsidRPr="00981486">
        <w:rPr>
          <w:rFonts w:ascii="Century Gothic" w:hAnsi="Century Gothic"/>
          <w:color w:val="000000"/>
          <w:sz w:val="20"/>
          <w:szCs w:val="20"/>
        </w:rPr>
        <w:t>.</w:t>
      </w:r>
    </w:p>
    <w:p w14:paraId="54A42F94" w14:textId="080CD2EC" w:rsidR="000331E7" w:rsidRPr="00981486" w:rsidRDefault="000331E7" w:rsidP="00992E26">
      <w:pPr>
        <w:spacing w:before="120" w:after="120" w:line="30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981486">
        <w:rPr>
          <w:rFonts w:ascii="Century Gothic" w:hAnsi="Century Gothic"/>
          <w:color w:val="000000"/>
          <w:sz w:val="20"/>
          <w:szCs w:val="20"/>
        </w:rPr>
        <w:t xml:space="preserve">Si allega alla presente il </w:t>
      </w:r>
      <w:r w:rsidRPr="00981486">
        <w:rPr>
          <w:rFonts w:ascii="Century Gothic" w:hAnsi="Century Gothic"/>
          <w:i/>
          <w:color w:val="000000"/>
          <w:sz w:val="20"/>
          <w:szCs w:val="20"/>
        </w:rPr>
        <w:t>curriculum vitae</w:t>
      </w:r>
      <w:r w:rsidR="009E06D1">
        <w:rPr>
          <w:rFonts w:ascii="Century Gothic" w:hAnsi="Century Gothic"/>
          <w:i/>
          <w:color w:val="000000"/>
          <w:sz w:val="20"/>
          <w:szCs w:val="20"/>
        </w:rPr>
        <w:t>,</w:t>
      </w:r>
      <w:r w:rsidRPr="00981486">
        <w:rPr>
          <w:rFonts w:ascii="Century Gothic" w:hAnsi="Century Gothic"/>
          <w:color w:val="000000"/>
          <w:sz w:val="20"/>
          <w:szCs w:val="20"/>
        </w:rPr>
        <w:t xml:space="preserve"> copia del documento d’identità</w:t>
      </w:r>
      <w:r w:rsidR="00992E26">
        <w:rPr>
          <w:rFonts w:ascii="Century Gothic" w:hAnsi="Century Gothic"/>
          <w:color w:val="000000"/>
          <w:sz w:val="20"/>
          <w:szCs w:val="20"/>
        </w:rPr>
        <w:t xml:space="preserve"> e dei certificati del casellario giudiziale e dei carichi pendenti</w:t>
      </w:r>
      <w:r w:rsidRPr="00981486">
        <w:rPr>
          <w:rFonts w:ascii="Century Gothic" w:hAnsi="Century Gothic"/>
          <w:color w:val="000000"/>
          <w:sz w:val="20"/>
          <w:szCs w:val="20"/>
        </w:rPr>
        <w:t>.</w:t>
      </w:r>
    </w:p>
    <w:p w14:paraId="739489AD" w14:textId="3A7D3C9D" w:rsidR="00416E45" w:rsidRDefault="002A0038" w:rsidP="00916A9C">
      <w:pPr>
        <w:spacing w:before="120" w:after="120" w:line="300" w:lineRule="auto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Luogo  e data: </w:t>
      </w:r>
      <w:r>
        <w:rPr>
          <w:rFonts w:ascii="Century Gothic" w:hAnsi="Century Gothic"/>
          <w:color w:val="000000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0" w:name="Testo3"/>
      <w:r>
        <w:rPr>
          <w:rFonts w:ascii="Century Gothic" w:hAnsi="Century Gothic"/>
          <w:color w:val="000000"/>
          <w:sz w:val="20"/>
          <w:szCs w:val="20"/>
        </w:rPr>
        <w:instrText xml:space="preserve"> FORMTEXT </w:instrText>
      </w:r>
      <w:r>
        <w:rPr>
          <w:rFonts w:ascii="Century Gothic" w:hAnsi="Century Gothic"/>
          <w:color w:val="000000"/>
          <w:sz w:val="20"/>
          <w:szCs w:val="20"/>
        </w:rPr>
      </w:r>
      <w:r>
        <w:rPr>
          <w:rFonts w:ascii="Century Gothic" w:hAnsi="Century Gothic"/>
          <w:color w:val="000000"/>
          <w:sz w:val="20"/>
          <w:szCs w:val="20"/>
        </w:rPr>
        <w:fldChar w:fldCharType="separate"/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color w:val="000000"/>
          <w:sz w:val="20"/>
          <w:szCs w:val="20"/>
        </w:rPr>
        <w:fldChar w:fldCharType="end"/>
      </w:r>
      <w:bookmarkEnd w:id="10"/>
      <w:r>
        <w:rPr>
          <w:rFonts w:ascii="Century Gothic" w:hAnsi="Century Gothic"/>
          <w:color w:val="000000"/>
          <w:sz w:val="20"/>
          <w:szCs w:val="20"/>
        </w:rPr>
        <w:t xml:space="preserve">, </w:t>
      </w:r>
      <w:r>
        <w:rPr>
          <w:rFonts w:ascii="Century Gothic" w:hAnsi="Century Gothic"/>
          <w:color w:val="000000"/>
          <w:sz w:val="20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1" w:name="Testo4"/>
      <w:r>
        <w:rPr>
          <w:rFonts w:ascii="Century Gothic" w:hAnsi="Century Gothic"/>
          <w:color w:val="000000"/>
          <w:sz w:val="20"/>
          <w:szCs w:val="20"/>
        </w:rPr>
        <w:instrText xml:space="preserve"> FORMTEXT </w:instrText>
      </w:r>
      <w:r>
        <w:rPr>
          <w:rFonts w:ascii="Century Gothic" w:hAnsi="Century Gothic"/>
          <w:color w:val="000000"/>
          <w:sz w:val="20"/>
          <w:szCs w:val="20"/>
        </w:rPr>
      </w:r>
      <w:r>
        <w:rPr>
          <w:rFonts w:ascii="Century Gothic" w:hAnsi="Century Gothic"/>
          <w:color w:val="000000"/>
          <w:sz w:val="20"/>
          <w:szCs w:val="20"/>
        </w:rPr>
        <w:fldChar w:fldCharType="separate"/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noProof/>
          <w:color w:val="000000"/>
          <w:sz w:val="20"/>
          <w:szCs w:val="20"/>
        </w:rPr>
        <w:t> </w:t>
      </w:r>
      <w:r>
        <w:rPr>
          <w:rFonts w:ascii="Century Gothic" w:hAnsi="Century Gothic"/>
          <w:color w:val="000000"/>
          <w:sz w:val="20"/>
          <w:szCs w:val="20"/>
        </w:rPr>
        <w:fldChar w:fldCharType="end"/>
      </w:r>
      <w:bookmarkEnd w:id="11"/>
    </w:p>
    <w:p w14:paraId="70A8E551" w14:textId="535A1E3C" w:rsidR="000331E7" w:rsidRDefault="000331E7" w:rsidP="002A0038">
      <w:pPr>
        <w:pStyle w:val="Corpotesto"/>
        <w:tabs>
          <w:tab w:val="left" w:pos="6078"/>
        </w:tabs>
        <w:spacing w:before="120" w:after="120" w:line="300" w:lineRule="auto"/>
        <w:rPr>
          <w:rFonts w:ascii="Century Gothic" w:hAnsi="Century Gothic"/>
          <w:iCs/>
          <w:color w:val="000000"/>
          <w:sz w:val="20"/>
        </w:rPr>
      </w:pPr>
      <w:r w:rsidRPr="00981486">
        <w:rPr>
          <w:rFonts w:ascii="Century Gothic" w:hAnsi="Century Gothic"/>
          <w:i/>
          <w:color w:val="000000"/>
          <w:sz w:val="20"/>
        </w:rPr>
        <w:tab/>
      </w:r>
      <w:r w:rsidRPr="00981486">
        <w:rPr>
          <w:rFonts w:ascii="Century Gothic" w:hAnsi="Century Gothic"/>
          <w:i/>
          <w:color w:val="000000"/>
          <w:sz w:val="20"/>
        </w:rPr>
        <w:tab/>
      </w:r>
      <w:r w:rsidRPr="00981486">
        <w:rPr>
          <w:rFonts w:ascii="Century Gothic" w:hAnsi="Century Gothic"/>
          <w:iCs/>
          <w:color w:val="000000"/>
          <w:sz w:val="20"/>
        </w:rPr>
        <w:t>______________________________</w:t>
      </w:r>
    </w:p>
    <w:p w14:paraId="4346C790" w14:textId="083D6394" w:rsidR="002A0038" w:rsidRPr="00981486" w:rsidRDefault="002A0038" w:rsidP="002A0038">
      <w:pPr>
        <w:pStyle w:val="Corpotesto"/>
        <w:tabs>
          <w:tab w:val="left" w:pos="6078"/>
        </w:tabs>
        <w:spacing w:before="120" w:after="120" w:line="300" w:lineRule="auto"/>
        <w:rPr>
          <w:rFonts w:ascii="Century Gothic" w:hAnsi="Century Gothic"/>
          <w:iCs/>
          <w:color w:val="000000"/>
          <w:sz w:val="20"/>
        </w:rPr>
      </w:pPr>
      <w:r>
        <w:rPr>
          <w:rFonts w:ascii="Century Gothic" w:hAnsi="Century Gothic"/>
          <w:iCs/>
          <w:color w:val="000000"/>
          <w:sz w:val="20"/>
        </w:rPr>
        <w:tab/>
        <w:t xml:space="preserve">             (firma del candidato</w:t>
      </w:r>
    </w:p>
    <w:sectPr w:rsidR="002A0038" w:rsidRPr="0098148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BC54" w14:textId="77777777" w:rsidR="003C6D8D" w:rsidRDefault="003C6D8D" w:rsidP="000331E7">
      <w:r>
        <w:separator/>
      </w:r>
    </w:p>
  </w:endnote>
  <w:endnote w:type="continuationSeparator" w:id="0">
    <w:p w14:paraId="6A4C7D4F" w14:textId="77777777" w:rsidR="003C6D8D" w:rsidRDefault="003C6D8D" w:rsidP="0003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91DA" w14:textId="77777777" w:rsidR="003C6D8D" w:rsidRDefault="003C6D8D">
    <w:pPr>
      <w:pStyle w:val="Pidipagina"/>
      <w:jc w:val="center"/>
      <w:rPr>
        <w:rFonts w:ascii="Georgia" w:hAnsi="Georgia"/>
        <w:sz w:val="16"/>
        <w:szCs w:val="16"/>
      </w:rPr>
    </w:pPr>
  </w:p>
  <w:p w14:paraId="319BB64F" w14:textId="77777777" w:rsidR="003C6D8D" w:rsidRDefault="003C6D8D">
    <w:pPr>
      <w:pStyle w:val="Pidipagina"/>
      <w:jc w:val="center"/>
      <w:rPr>
        <w:rFonts w:ascii="Georgia" w:hAnsi="Georgia"/>
        <w:sz w:val="16"/>
        <w:szCs w:val="16"/>
      </w:rPr>
    </w:pPr>
  </w:p>
  <w:p w14:paraId="22FD8706" w14:textId="093405C4" w:rsidR="003C6D8D" w:rsidRDefault="003C6D8D">
    <w:pPr>
      <w:pStyle w:val="Pidipagina"/>
      <w:jc w:val="center"/>
      <w:rPr>
        <w:rFonts w:ascii="Georgia" w:hAnsi="Georgia"/>
        <w:sz w:val="16"/>
        <w:szCs w:val="16"/>
      </w:rPr>
    </w:pPr>
    <w:r w:rsidRPr="000331E7">
      <w:rPr>
        <w:rFonts w:ascii="Georgia" w:hAnsi="Georgia"/>
        <w:sz w:val="16"/>
        <w:szCs w:val="16"/>
      </w:rPr>
      <w:fldChar w:fldCharType="begin"/>
    </w:r>
    <w:r w:rsidRPr="000331E7">
      <w:rPr>
        <w:rFonts w:ascii="Georgia" w:hAnsi="Georgia"/>
        <w:sz w:val="16"/>
        <w:szCs w:val="16"/>
      </w:rPr>
      <w:instrText>PAGE   \* MERGEFORMAT</w:instrText>
    </w:r>
    <w:r w:rsidRPr="000331E7">
      <w:rPr>
        <w:rFonts w:ascii="Georgia" w:hAnsi="Georgia"/>
        <w:sz w:val="16"/>
        <w:szCs w:val="16"/>
      </w:rPr>
      <w:fldChar w:fldCharType="separate"/>
    </w:r>
    <w:r w:rsidRPr="000331E7">
      <w:rPr>
        <w:rFonts w:ascii="Georgia" w:hAnsi="Georgia"/>
        <w:sz w:val="16"/>
        <w:szCs w:val="16"/>
      </w:rPr>
      <w:t>2</w:t>
    </w:r>
    <w:r w:rsidRPr="000331E7">
      <w:rPr>
        <w:rFonts w:ascii="Georgia" w:hAnsi="Georgia"/>
        <w:sz w:val="16"/>
        <w:szCs w:val="16"/>
      </w:rPr>
      <w:fldChar w:fldCharType="end"/>
    </w:r>
  </w:p>
  <w:p w14:paraId="2BCDEF5F" w14:textId="77777777" w:rsidR="003C6D8D" w:rsidRPr="000331E7" w:rsidRDefault="003C6D8D">
    <w:pPr>
      <w:pStyle w:val="Pidipagina"/>
      <w:jc w:val="center"/>
      <w:rPr>
        <w:rFonts w:ascii="Georgia" w:hAnsi="Georgia"/>
        <w:sz w:val="16"/>
        <w:szCs w:val="16"/>
      </w:rPr>
    </w:pPr>
  </w:p>
  <w:p w14:paraId="7331AE18" w14:textId="77777777" w:rsidR="003C6D8D" w:rsidRDefault="003C6D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B11C" w14:textId="77777777" w:rsidR="003C6D8D" w:rsidRDefault="003C6D8D" w:rsidP="000331E7">
      <w:r>
        <w:separator/>
      </w:r>
    </w:p>
  </w:footnote>
  <w:footnote w:type="continuationSeparator" w:id="0">
    <w:p w14:paraId="572EE558" w14:textId="77777777" w:rsidR="003C6D8D" w:rsidRDefault="003C6D8D" w:rsidP="0003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01AA" w14:textId="4EFBEA85" w:rsidR="00A91A42" w:rsidRDefault="00A91A4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0DCD0" wp14:editId="5FADD8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693680267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27106" w14:textId="6D26AC0C" w:rsidR="00A91A42" w:rsidRPr="00A91A42" w:rsidRDefault="00A91A42" w:rsidP="00A91A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91A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0DCD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F327106" w14:textId="6D26AC0C" w:rsidR="00A91A42" w:rsidRPr="00A91A42" w:rsidRDefault="00A91A42" w:rsidP="00A91A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91A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3D83" w14:textId="7F5622A0" w:rsidR="003C6D8D" w:rsidRDefault="00A91A4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7B6124" wp14:editId="4B28AA4A">
              <wp:simplePos x="724205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649090989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9E7B1" w14:textId="327A6FC8" w:rsidR="00A91A42" w:rsidRPr="00A91A42" w:rsidRDefault="00A91A42" w:rsidP="00A91A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91A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B612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239E7B1" w14:textId="327A6FC8" w:rsidR="00A91A42" w:rsidRPr="00A91A42" w:rsidRDefault="00A91A42" w:rsidP="00A91A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91A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570D" w14:textId="1B205742" w:rsidR="00A91A42" w:rsidRDefault="00A91A4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C044A9" wp14:editId="50CC9D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33437200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E5162" w14:textId="7264F923" w:rsidR="00A91A42" w:rsidRPr="00A91A42" w:rsidRDefault="00A91A42" w:rsidP="00A91A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91A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044A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95E5162" w14:textId="7264F923" w:rsidR="00A91A42" w:rsidRPr="00A91A42" w:rsidRDefault="00A91A42" w:rsidP="00A91A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91A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14A51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20F82"/>
    <w:multiLevelType w:val="hybridMultilevel"/>
    <w:tmpl w:val="9E827C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16074B"/>
    <w:multiLevelType w:val="hybridMultilevel"/>
    <w:tmpl w:val="159A0D7A"/>
    <w:lvl w:ilvl="0" w:tplc="54D03E6A">
      <w:start w:val="1"/>
      <w:numFmt w:val="lowerLetter"/>
      <w:lvlText w:val="(%1)"/>
      <w:lvlJc w:val="left"/>
      <w:pPr>
        <w:ind w:left="785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FF47CE"/>
    <w:multiLevelType w:val="hybridMultilevel"/>
    <w:tmpl w:val="B8E488C2"/>
    <w:lvl w:ilvl="0" w:tplc="F0F43F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231E2C"/>
    <w:multiLevelType w:val="hybridMultilevel"/>
    <w:tmpl w:val="8E48CFC2"/>
    <w:lvl w:ilvl="0" w:tplc="54D03E6A">
      <w:start w:val="1"/>
      <w:numFmt w:val="lowerLetter"/>
      <w:lvlText w:val="(%1)"/>
      <w:lvlJc w:val="left"/>
      <w:pPr>
        <w:ind w:left="121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4885D92"/>
    <w:multiLevelType w:val="hybridMultilevel"/>
    <w:tmpl w:val="E9867F9C"/>
    <w:lvl w:ilvl="0" w:tplc="54D03E6A">
      <w:start w:val="1"/>
      <w:numFmt w:val="lowerLetter"/>
      <w:lvlText w:val="(%1)"/>
      <w:lvlJc w:val="left"/>
      <w:pPr>
        <w:ind w:left="1866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19B14DD5"/>
    <w:multiLevelType w:val="hybridMultilevel"/>
    <w:tmpl w:val="401826CC"/>
    <w:lvl w:ilvl="0" w:tplc="54D03E6A">
      <w:start w:val="1"/>
      <w:numFmt w:val="lowerLetter"/>
      <w:lvlText w:val="(%1)"/>
      <w:lvlJc w:val="left"/>
      <w:pPr>
        <w:ind w:left="1429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C03BF2"/>
    <w:multiLevelType w:val="hybridMultilevel"/>
    <w:tmpl w:val="AEF4421C"/>
    <w:lvl w:ilvl="0" w:tplc="F0F43F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5C06AC2"/>
    <w:multiLevelType w:val="hybridMultilevel"/>
    <w:tmpl w:val="27262B02"/>
    <w:lvl w:ilvl="0" w:tplc="52305466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7C6A12"/>
    <w:multiLevelType w:val="multilevel"/>
    <w:tmpl w:val="50DA4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10" w15:restartNumberingAfterBreak="0">
    <w:nsid w:val="2D1C3E4B"/>
    <w:multiLevelType w:val="hybridMultilevel"/>
    <w:tmpl w:val="FBBE42B4"/>
    <w:lvl w:ilvl="0" w:tplc="F0F43F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50837"/>
    <w:multiLevelType w:val="hybridMultilevel"/>
    <w:tmpl w:val="27262B02"/>
    <w:lvl w:ilvl="0" w:tplc="52305466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E461BC"/>
    <w:multiLevelType w:val="multilevel"/>
    <w:tmpl w:val="50DA4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auto"/>
      </w:rPr>
    </w:lvl>
  </w:abstractNum>
  <w:abstractNum w:abstractNumId="13" w15:restartNumberingAfterBreak="0">
    <w:nsid w:val="4D341177"/>
    <w:multiLevelType w:val="hybridMultilevel"/>
    <w:tmpl w:val="7AD2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C4FCA"/>
    <w:multiLevelType w:val="hybridMultilevel"/>
    <w:tmpl w:val="5AE0D48E"/>
    <w:lvl w:ilvl="0" w:tplc="0924E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701E3"/>
    <w:multiLevelType w:val="hybridMultilevel"/>
    <w:tmpl w:val="36DC1C40"/>
    <w:lvl w:ilvl="0" w:tplc="54D03E6A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8263F"/>
    <w:multiLevelType w:val="hybridMultilevel"/>
    <w:tmpl w:val="CE226786"/>
    <w:lvl w:ilvl="0" w:tplc="829AD8E4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14239"/>
    <w:multiLevelType w:val="hybridMultilevel"/>
    <w:tmpl w:val="997CCDEC"/>
    <w:lvl w:ilvl="0" w:tplc="4E34A056">
      <w:start w:val="1"/>
      <w:numFmt w:val="bullet"/>
      <w:lvlText w:val="-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75134C0"/>
    <w:multiLevelType w:val="hybridMultilevel"/>
    <w:tmpl w:val="AF526A1C"/>
    <w:lvl w:ilvl="0" w:tplc="54D03E6A">
      <w:start w:val="1"/>
      <w:numFmt w:val="lowerLetter"/>
      <w:lvlText w:val="(%1)"/>
      <w:lvlJc w:val="left"/>
      <w:pPr>
        <w:ind w:left="1146" w:hanging="360"/>
      </w:pPr>
      <w:rPr>
        <w:rFonts w:hint="default"/>
        <w:i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7759750">
    <w:abstractNumId w:val="9"/>
  </w:num>
  <w:num w:numId="2" w16cid:durableId="14953371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636997">
    <w:abstractNumId w:val="0"/>
  </w:num>
  <w:num w:numId="4" w16cid:durableId="1924684886">
    <w:abstractNumId w:val="7"/>
  </w:num>
  <w:num w:numId="5" w16cid:durableId="2067102441">
    <w:abstractNumId w:val="15"/>
  </w:num>
  <w:num w:numId="6" w16cid:durableId="1832522288">
    <w:abstractNumId w:val="5"/>
  </w:num>
  <w:num w:numId="7" w16cid:durableId="1201213040">
    <w:abstractNumId w:val="18"/>
  </w:num>
  <w:num w:numId="8" w16cid:durableId="433481628">
    <w:abstractNumId w:val="2"/>
  </w:num>
  <w:num w:numId="9" w16cid:durableId="2122600496">
    <w:abstractNumId w:val="8"/>
  </w:num>
  <w:num w:numId="10" w16cid:durableId="1779593509">
    <w:abstractNumId w:val="11"/>
  </w:num>
  <w:num w:numId="11" w16cid:durableId="1582368407">
    <w:abstractNumId w:val="6"/>
  </w:num>
  <w:num w:numId="12" w16cid:durableId="583804734">
    <w:abstractNumId w:val="1"/>
  </w:num>
  <w:num w:numId="13" w16cid:durableId="81605713">
    <w:abstractNumId w:val="3"/>
  </w:num>
  <w:num w:numId="14" w16cid:durableId="7681105">
    <w:abstractNumId w:val="14"/>
  </w:num>
  <w:num w:numId="15" w16cid:durableId="1019047354">
    <w:abstractNumId w:val="16"/>
  </w:num>
  <w:num w:numId="16" w16cid:durableId="166404097">
    <w:abstractNumId w:val="10"/>
  </w:num>
  <w:num w:numId="17" w16cid:durableId="320349141">
    <w:abstractNumId w:val="4"/>
  </w:num>
  <w:num w:numId="18" w16cid:durableId="227501050">
    <w:abstractNumId w:val="17"/>
  </w:num>
  <w:num w:numId="19" w16cid:durableId="716705279">
    <w:abstractNumId w:val="12"/>
  </w:num>
  <w:num w:numId="20" w16cid:durableId="10425116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/K2hcm3he25cmXOXBwJcVVb5GDOi9PWnFBNOCVhPsCeyLlELOxI2UV50YPKcSE5s++lBeuTv7QnODxPQPiaIOQ==" w:salt="kHjhhIP5H76pvZEHSaAY7A==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E7"/>
    <w:rsid w:val="000144D6"/>
    <w:rsid w:val="000331E7"/>
    <w:rsid w:val="000C283D"/>
    <w:rsid w:val="00137074"/>
    <w:rsid w:val="00184CF8"/>
    <w:rsid w:val="00184FB1"/>
    <w:rsid w:val="00257460"/>
    <w:rsid w:val="002A0038"/>
    <w:rsid w:val="00304522"/>
    <w:rsid w:val="0039147E"/>
    <w:rsid w:val="003B12F3"/>
    <w:rsid w:val="003C39A8"/>
    <w:rsid w:val="003C6D8D"/>
    <w:rsid w:val="003D387A"/>
    <w:rsid w:val="003E6EA2"/>
    <w:rsid w:val="00416E45"/>
    <w:rsid w:val="0043505E"/>
    <w:rsid w:val="00476CF8"/>
    <w:rsid w:val="004903F8"/>
    <w:rsid w:val="004A6702"/>
    <w:rsid w:val="00515D72"/>
    <w:rsid w:val="00590022"/>
    <w:rsid w:val="005A4461"/>
    <w:rsid w:val="005B0D0D"/>
    <w:rsid w:val="005D2829"/>
    <w:rsid w:val="005E585F"/>
    <w:rsid w:val="005E69EF"/>
    <w:rsid w:val="006071F1"/>
    <w:rsid w:val="00612558"/>
    <w:rsid w:val="006409A2"/>
    <w:rsid w:val="006D7500"/>
    <w:rsid w:val="00726847"/>
    <w:rsid w:val="00742EFB"/>
    <w:rsid w:val="00785478"/>
    <w:rsid w:val="00806359"/>
    <w:rsid w:val="00841B5F"/>
    <w:rsid w:val="008458F4"/>
    <w:rsid w:val="008854B6"/>
    <w:rsid w:val="008A3CF1"/>
    <w:rsid w:val="00904401"/>
    <w:rsid w:val="00916A9C"/>
    <w:rsid w:val="00941E08"/>
    <w:rsid w:val="00941E32"/>
    <w:rsid w:val="009668D5"/>
    <w:rsid w:val="00981486"/>
    <w:rsid w:val="00987FEC"/>
    <w:rsid w:val="00992E26"/>
    <w:rsid w:val="009932AF"/>
    <w:rsid w:val="009A0BF7"/>
    <w:rsid w:val="009A175D"/>
    <w:rsid w:val="009D5FDE"/>
    <w:rsid w:val="009E06D1"/>
    <w:rsid w:val="00A25632"/>
    <w:rsid w:val="00A26D3B"/>
    <w:rsid w:val="00A45449"/>
    <w:rsid w:val="00A73FBE"/>
    <w:rsid w:val="00A83A2E"/>
    <w:rsid w:val="00A91A42"/>
    <w:rsid w:val="00AC7DEC"/>
    <w:rsid w:val="00AD21F8"/>
    <w:rsid w:val="00AE0DD4"/>
    <w:rsid w:val="00B432D5"/>
    <w:rsid w:val="00B436D4"/>
    <w:rsid w:val="00B47235"/>
    <w:rsid w:val="00C44E85"/>
    <w:rsid w:val="00C83894"/>
    <w:rsid w:val="00C87D91"/>
    <w:rsid w:val="00CB7106"/>
    <w:rsid w:val="00CC6F1A"/>
    <w:rsid w:val="00D427A2"/>
    <w:rsid w:val="00D84DD0"/>
    <w:rsid w:val="00D94C72"/>
    <w:rsid w:val="00DB5F04"/>
    <w:rsid w:val="00DD6024"/>
    <w:rsid w:val="00E806BF"/>
    <w:rsid w:val="00ED579B"/>
    <w:rsid w:val="00F14597"/>
    <w:rsid w:val="00F321D6"/>
    <w:rsid w:val="00F435F6"/>
    <w:rsid w:val="00F7613A"/>
    <w:rsid w:val="00FB2C33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2F4960"/>
  <w15:chartTrackingRefBased/>
  <w15:docId w15:val="{3D2C4261-BDEC-4A86-9055-E56AE7F8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331E7"/>
    <w:pPr>
      <w:spacing w:line="480" w:lineRule="exact"/>
      <w:jc w:val="both"/>
    </w:pPr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331E7"/>
    <w:rPr>
      <w:rFonts w:ascii="Times New Roman" w:eastAsia="Times New Roman" w:hAnsi="Times New Roman" w:cs="Times New Roman"/>
      <w:szCs w:val="20"/>
      <w:lang w:eastAsia="it-IT"/>
    </w:rPr>
  </w:style>
  <w:style w:type="paragraph" w:styleId="NormaleWeb">
    <w:name w:val="Normal (Web)"/>
    <w:basedOn w:val="Normale"/>
    <w:uiPriority w:val="99"/>
    <w:rsid w:val="000331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0331E7"/>
    <w:pPr>
      <w:spacing w:after="120"/>
      <w:ind w:left="1440" w:right="1440"/>
    </w:pPr>
    <w:rPr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rsid w:val="000331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331E7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0331E7"/>
    <w:rPr>
      <w:rFonts w:ascii="Verdana" w:hAnsi="Verdana" w:hint="default"/>
      <w:color w:val="0000FF"/>
      <w:u w:val="single"/>
      <w:bdr w:val="none" w:sz="0" w:space="0" w:color="auto" w:frame="1"/>
    </w:rPr>
  </w:style>
  <w:style w:type="paragraph" w:styleId="Paragrafoelenco">
    <w:name w:val="List Paragraph"/>
    <w:basedOn w:val="Normale"/>
    <w:link w:val="ParagrafoelencoCarattere"/>
    <w:uiPriority w:val="34"/>
    <w:qFormat/>
    <w:rsid w:val="000331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notadichiusura">
    <w:name w:val="endnote reference"/>
    <w:uiPriority w:val="99"/>
    <w:unhideWhenUsed/>
    <w:rsid w:val="000331E7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331E7"/>
    <w:rPr>
      <w:rFonts w:ascii="Calibri" w:hAnsi="Calibri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0331E7"/>
    <w:rPr>
      <w:rFonts w:ascii="Calibri" w:eastAsia="Times New Roman" w:hAnsi="Calibr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0331E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331E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0331E7"/>
    <w:rPr>
      <w:vertAlign w:val="superscript"/>
    </w:rPr>
  </w:style>
  <w:style w:type="table" w:styleId="Grigliatabella">
    <w:name w:val="Table Grid"/>
    <w:basedOn w:val="Tabellanormale"/>
    <w:rsid w:val="000331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0331E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331E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331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0331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331E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33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331E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untoelenco">
    <w:name w:val="List Bullet"/>
    <w:basedOn w:val="Normale"/>
    <w:rsid w:val="000331E7"/>
    <w:pPr>
      <w:numPr>
        <w:numId w:val="3"/>
      </w:numPr>
      <w:contextualSpacing/>
    </w:pPr>
  </w:style>
  <w:style w:type="paragraph" w:styleId="Intestazione">
    <w:name w:val="header"/>
    <w:basedOn w:val="Normale"/>
    <w:link w:val="IntestazioneCarattere"/>
    <w:rsid w:val="000331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31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0331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1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0331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0331E7"/>
    <w:rPr>
      <w:rFonts w:ascii="Calibri" w:eastAsia="Calibri" w:hAnsi="Calibri" w:cs="Times New Roman"/>
    </w:rPr>
  </w:style>
  <w:style w:type="paragraph" w:styleId="Revisione">
    <w:name w:val="Revision"/>
    <w:hidden/>
    <w:uiPriority w:val="99"/>
    <w:semiHidden/>
    <w:rsid w:val="0003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342E-ED0F-4E12-B9A4-B6D0BBA32B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0def5c-6b7a-46fa-8f6c-87b672ccccf3}" enabled="1" method="Standard" siteId="{75f025b5-2bb5-49f0-8f59-d4af7b033f4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3137</Words>
  <Characters>17883</Characters>
  <Application>Microsoft Office Word</Application>
  <DocSecurity>0</DocSecurity>
  <Lines>149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PwC TLS</dc:creator>
  <cp:keywords/>
  <dc:description/>
  <cp:lastModifiedBy>Alessio Decrestina</cp:lastModifiedBy>
  <cp:revision>2</cp:revision>
  <dcterms:created xsi:type="dcterms:W3CDTF">2026-01-23T14:21:00Z</dcterms:created>
  <dcterms:modified xsi:type="dcterms:W3CDTF">2026-01-23T14:21:00Z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Enabled">
    <vt:lpwstr>true</vt:lpwstr>
  </property>
  <property fmtid="{D5CDD505-2E9C-101B-9397-08002B2CF9AE}" pid="3" name="MSIP_Label_b266f2e9-5ba9-41e8-bb3a-ae1808c10e86_SetDate">
    <vt:lpwstr>2022-08-12T08:46:21Z</vt:lpwstr>
  </property>
  <property fmtid="{D5CDD505-2E9C-101B-9397-08002B2CF9AE}" pid="4" name="MSIP_Label_b266f2e9-5ba9-41e8-bb3a-ae1808c10e86_Method">
    <vt:lpwstr>Standard</vt:lpwstr>
  </property>
  <property fmtid="{D5CDD505-2E9C-101B-9397-08002B2CF9AE}" pid="5" name="MSIP_Label_b266f2e9-5ba9-41e8-bb3a-ae1808c10e86_Name">
    <vt:lpwstr>Interno</vt:lpwstr>
  </property>
  <property fmtid="{D5CDD505-2E9C-101B-9397-08002B2CF9AE}" pid="6" name="MSIP_Label_b266f2e9-5ba9-41e8-bb3a-ae1808c10e86_SiteId">
    <vt:lpwstr>d9dbc877-29e4-4473-9855-d3db78ae431b</vt:lpwstr>
  </property>
  <property fmtid="{D5CDD505-2E9C-101B-9397-08002B2CF9AE}" pid="7" name="MSIP_Label_b266f2e9-5ba9-41e8-bb3a-ae1808c10e86_ActionId">
    <vt:lpwstr>3d631467-5831-4f7e-9c6c-d36871275a2a</vt:lpwstr>
  </property>
  <property fmtid="{D5CDD505-2E9C-101B-9397-08002B2CF9AE}" pid="8" name="MSIP_Label_b266f2e9-5ba9-41e8-bb3a-ae1808c10e86_ContentBits">
    <vt:lpwstr>0</vt:lpwstr>
  </property>
  <property fmtid="{D5CDD505-2E9C-101B-9397-08002B2CF9AE}" pid="9" name="ClassificationContentMarkingHeaderShapeIds">
    <vt:lpwstr>4f88e6a0,2958b88b,624b21ad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